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6F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13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Agustus</w:t>
            </w:r>
            <w:proofErr w:type="spellEnd"/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2018</w:t>
            </w:r>
          </w:p>
        </w:tc>
      </w:tr>
      <w:tr w:rsidR="00530878" w:rsidRPr="00EC6F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B07074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Public Relations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B34340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COM409</w:t>
            </w:r>
          </w:p>
        </w:tc>
      </w:tr>
      <w:tr w:rsidR="00530878" w:rsidRPr="00EC6F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07074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="00B07074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B07074">
              <w:rPr>
                <w:rFonts w:ascii="Arial" w:eastAsia="Adobe Fan Heiti Std B" w:hAnsi="Arial" w:cs="Arial"/>
                <w:sz w:val="18"/>
                <w:szCs w:val="18"/>
              </w:rPr>
              <w:t xml:space="preserve"> Minor</w:t>
            </w:r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530878" w:rsidRPr="00EC6F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Naurissa Biasini,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6F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EC6F77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07074" w:rsidRDefault="00B0707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07074" w:rsidRPr="00EC6F77" w:rsidRDefault="00B0707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Kaprodi</w:t>
            </w:r>
          </w:p>
          <w:p w:rsidR="00A21FCD" w:rsidRPr="00EC6F77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Dekan</w:t>
            </w:r>
            <w:proofErr w:type="spellEnd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</w:p>
          <w:p w:rsidR="008E7A15" w:rsidRPr="00EC6F77" w:rsidRDefault="008E7A15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862A74" w:rsidRPr="00EC6F77" w:rsidRDefault="00862A74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</w:tr>
    </w:tbl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EC6F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EC6F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Capaian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A11C3E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EC6F77" w:rsidRDefault="00A11C3E" w:rsidP="00A11C3E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A11C3E" w:rsidRPr="006F081A" w:rsidRDefault="00A11C3E" w:rsidP="00A11C3E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Bekerja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sama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kepekaan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sosial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kepedulian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>.</w:t>
            </w:r>
          </w:p>
          <w:p w:rsidR="00A11C3E" w:rsidRPr="006F081A" w:rsidRDefault="00A11C3E" w:rsidP="00A11C3E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A11C3E" w:rsidRPr="006F081A" w:rsidRDefault="00A11C3E" w:rsidP="00A11C3E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Menunjukkan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atas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mandiri</w:t>
            </w:r>
            <w:proofErr w:type="spellEnd"/>
          </w:p>
          <w:p w:rsidR="00A11C3E" w:rsidRPr="006F081A" w:rsidRDefault="00A11C3E" w:rsidP="00A11C3E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A11C3E" w:rsidRPr="001114D8" w:rsidRDefault="00A11C3E" w:rsidP="00A11C3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114D8">
              <w:rPr>
                <w:rFonts w:ascii="Arial" w:eastAsia="Adobe Fan Heiti Std B" w:hAnsi="Arial"/>
              </w:rPr>
              <w:t>Mampu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merencanakan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dan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menyusun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berbagai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kegiatan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komunikasi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baik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secara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individu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maupun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kelompok</w:t>
            </w:r>
            <w:proofErr w:type="spellEnd"/>
          </w:p>
          <w:p w:rsidR="00A11C3E" w:rsidRDefault="00A11C3E" w:rsidP="00A11C3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5B1195" w:rsidRDefault="00A11C3E" w:rsidP="00A11C3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AB5A84">
              <w:rPr>
                <w:rFonts w:ascii="Arial" w:eastAsia="Adobe Fan Heiti Std B" w:hAnsi="Arial"/>
              </w:rPr>
              <w:t>Memiliki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pemahaman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konseptual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keterampilan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teknis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dalam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bidang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pekerjaan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komunikasi</w:t>
            </w:r>
            <w:proofErr w:type="spellEnd"/>
          </w:p>
          <w:p w:rsidR="00A11C3E" w:rsidRPr="00A11C3E" w:rsidRDefault="00A11C3E" w:rsidP="00A11C3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 w:rsidRPr="00CD08E6">
              <w:rPr>
                <w:rFonts w:ascii="Arial" w:hAnsi="Arial" w:cs="Arial"/>
                <w:b/>
              </w:rPr>
              <w:t>CP-M</w:t>
            </w:r>
            <w:r w:rsidRPr="00CD08E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5B1195" w:rsidRDefault="00A11C3E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A11C3E">
              <w:rPr>
                <w:rFonts w:ascii="Arial" w:hAnsi="Arial" w:cs="Arial"/>
              </w:rPr>
              <w:t>M1</w:t>
            </w:r>
          </w:p>
          <w:p w:rsidR="00A11C3E" w:rsidRDefault="00A11C3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Default="00A11C3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Pr="00EC6F77" w:rsidRDefault="00A11C3E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A11C3E" w:rsidRDefault="00A11C3E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(KU1, P2)</w:t>
            </w:r>
          </w:p>
          <w:p w:rsidR="00A11C3E" w:rsidRDefault="00A11C3E" w:rsidP="005B1195">
            <w:pPr>
              <w:pStyle w:val="NoSpacing"/>
              <w:rPr>
                <w:rFonts w:ascii="Arial" w:hAnsi="Arial" w:cs="Arial"/>
              </w:rPr>
            </w:pPr>
          </w:p>
          <w:p w:rsidR="00A11C3E" w:rsidRPr="00CD08E6" w:rsidRDefault="00CD08E6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CD08E6">
              <w:rPr>
                <w:rFonts w:ascii="Arial" w:hAnsi="Arial" w:cs="Arial"/>
              </w:rPr>
              <w:t>M</w:t>
            </w:r>
            <w:r w:rsidR="00A11C3E">
              <w:rPr>
                <w:rFonts w:ascii="Arial" w:hAnsi="Arial" w:cs="Arial"/>
              </w:rPr>
              <w:t>ahasiswa</w:t>
            </w:r>
            <w:proofErr w:type="spellEnd"/>
            <w:r w:rsidR="00A11C3E">
              <w:rPr>
                <w:rFonts w:ascii="Arial" w:hAnsi="Arial" w:cs="Arial"/>
              </w:rPr>
              <w:t xml:space="preserve"> </w:t>
            </w:r>
            <w:proofErr w:type="spellStart"/>
            <w:r w:rsidR="00A11C3E">
              <w:rPr>
                <w:rFonts w:ascii="Arial" w:hAnsi="Arial" w:cs="Arial"/>
              </w:rPr>
              <w:t>m</w:t>
            </w:r>
            <w:r w:rsidRPr="00CD08E6">
              <w:rPr>
                <w:rFonts w:ascii="Arial" w:hAnsi="Arial" w:cs="Arial"/>
              </w:rPr>
              <w:t>ampu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menganalisis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berbagai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konsep</w:t>
            </w:r>
            <w:proofErr w:type="spellEnd"/>
            <w:r w:rsidRPr="00CD08E6">
              <w:rPr>
                <w:rFonts w:ascii="Arial" w:hAnsi="Arial" w:cs="Arial"/>
              </w:rPr>
              <w:t xml:space="preserve">, </w:t>
            </w:r>
            <w:proofErr w:type="spellStart"/>
            <w:r w:rsidRPr="00CD08E6">
              <w:rPr>
                <w:rFonts w:ascii="Arial" w:hAnsi="Arial" w:cs="Arial"/>
              </w:rPr>
              <w:t>isu</w:t>
            </w:r>
            <w:proofErr w:type="spellEnd"/>
            <w:r w:rsidRPr="00CD08E6">
              <w:rPr>
                <w:rFonts w:ascii="Arial" w:hAnsi="Arial" w:cs="Arial"/>
              </w:rPr>
              <w:t xml:space="preserve">, </w:t>
            </w:r>
            <w:proofErr w:type="spellStart"/>
            <w:r w:rsidRPr="00CD08E6">
              <w:rPr>
                <w:rFonts w:ascii="Arial" w:hAnsi="Arial" w:cs="Arial"/>
              </w:rPr>
              <w:t>dasar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pemikiran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terkait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hukum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etika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kehumasan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r w:rsidR="00A11C3E">
              <w:rPr>
                <w:rFonts w:ascii="Arial" w:hAnsi="Arial" w:cs="Arial"/>
              </w:rPr>
              <w:t>(KU2, P4)</w:t>
            </w:r>
          </w:p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5B119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Deskripsi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Singkat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FA2186" w:rsidRDefault="00862A74" w:rsidP="00FA2186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</w:rPr>
              <w:t>kuliah</w:t>
            </w:r>
            <w:proofErr w:type="spellEnd"/>
            <w:r w:rsidRPr="00EC6F77">
              <w:rPr>
                <w:rFonts w:ascii="Arial" w:hAnsi="Arial" w:cs="Arial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</w:rPr>
              <w:t>ini</w:t>
            </w:r>
            <w:proofErr w:type="spellEnd"/>
            <w:r w:rsidRPr="00EC6F77">
              <w:rPr>
                <w:rFonts w:ascii="Arial" w:hAnsi="Arial" w:cs="Arial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</w:rPr>
              <w:t>memberikan</w:t>
            </w:r>
            <w:proofErr w:type="spellEnd"/>
            <w:r w:rsidRPr="00EC6F77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pemahaman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kepada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mahasiswa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terhadap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dasar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pentingnya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hukum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etika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kehumasan</w:t>
            </w:r>
            <w:proofErr w:type="spellEnd"/>
            <w:r w:rsidR="00FA2186">
              <w:rPr>
                <w:rFonts w:ascii="Arial" w:hAnsi="Arial" w:cs="Arial"/>
              </w:rPr>
              <w:t xml:space="preserve">, </w:t>
            </w:r>
            <w:proofErr w:type="spellStart"/>
            <w:r w:rsidR="00FA2186">
              <w:rPr>
                <w:rFonts w:ascii="Arial" w:hAnsi="Arial" w:cs="Arial"/>
              </w:rPr>
              <w:t>penerapan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berbagai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masalah</w:t>
            </w:r>
            <w:proofErr w:type="spellEnd"/>
            <w:r w:rsidR="00FA2186">
              <w:rPr>
                <w:rFonts w:ascii="Arial" w:hAnsi="Arial" w:cs="Arial"/>
              </w:rPr>
              <w:t xml:space="preserve"> yang </w:t>
            </w:r>
            <w:proofErr w:type="spellStart"/>
            <w:r w:rsidR="00FA2186">
              <w:rPr>
                <w:rFonts w:ascii="Arial" w:hAnsi="Arial" w:cs="Arial"/>
              </w:rPr>
              <w:t>timbul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dalam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praktek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sehari-hari</w:t>
            </w:r>
            <w:proofErr w:type="spellEnd"/>
            <w:r w:rsidR="00FA2186">
              <w:rPr>
                <w:rFonts w:ascii="Arial" w:hAnsi="Arial" w:cs="Arial"/>
              </w:rPr>
              <w:t>.</w:t>
            </w:r>
          </w:p>
          <w:p w:rsidR="00FA2186" w:rsidRPr="00EC6F77" w:rsidRDefault="00FA2186" w:rsidP="00FA2186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 </w:t>
            </w:r>
          </w:p>
        </w:tc>
      </w:tr>
      <w:tr w:rsidR="005B119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862A74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Materi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</w:t>
            </w:r>
            <w:r w:rsidR="005B1195" w:rsidRPr="00EC6F77">
              <w:rPr>
                <w:rFonts w:ascii="Arial" w:hAnsi="Arial" w:cs="Arial"/>
                <w:b/>
              </w:rPr>
              <w:t>belajaran</w:t>
            </w:r>
            <w:proofErr w:type="spellEnd"/>
            <w:r w:rsidR="005B1195" w:rsidRPr="00EC6F77">
              <w:rPr>
                <w:rFonts w:ascii="Arial" w:hAnsi="Arial" w:cs="Arial"/>
                <w:b/>
              </w:rPr>
              <w:t>/</w:t>
            </w:r>
            <w:proofErr w:type="spellStart"/>
            <w:r w:rsidR="005B1195" w:rsidRPr="00EC6F77">
              <w:rPr>
                <w:rFonts w:ascii="Arial" w:hAnsi="Arial" w:cs="Arial"/>
                <w:b/>
              </w:rPr>
              <w:t>Pokok</w:t>
            </w:r>
            <w:proofErr w:type="spellEnd"/>
            <w:r w:rsidR="005B1195"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B1195" w:rsidRPr="00EC6F77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C26DA9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Profesi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Kebenaran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Kewajiban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Aturan</w:t>
            </w:r>
            <w:proofErr w:type="spellEnd"/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Etiket</w:t>
            </w:r>
            <w:proofErr w:type="spellEnd"/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Konflik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PR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Propaganda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Realitas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</w:p>
          <w:p w:rsidR="00FA2186" w:rsidRPr="00EC6F77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PR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Perusahaan</w:t>
            </w:r>
          </w:p>
          <w:p w:rsidR="005B1195" w:rsidRPr="00EC6F77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EC6F77" w:rsidRDefault="00D368E8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Ethics in Public Relations A Guide to Best Practice, Patricia Parsons, 2008</w:t>
            </w:r>
          </w:p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EC6F77" w:rsidRDefault="00F53C67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Kehumasan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Rosady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Ruslan</w:t>
            </w:r>
            <w:proofErr w:type="spellEnd"/>
            <w:r>
              <w:rPr>
                <w:rFonts w:ascii="Arial" w:hAnsi="Arial" w:cs="Arial"/>
              </w:rPr>
              <w:t>. 2016</w:t>
            </w:r>
          </w:p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EC6F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Lunak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Keras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EC6F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EC6F77" w:rsidRDefault="00862A74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Power Point Presentation </w:t>
            </w:r>
          </w:p>
          <w:p w:rsidR="005B1195" w:rsidRPr="00EC6F77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LCD Projector</w:t>
            </w:r>
          </w:p>
        </w:tc>
      </w:tr>
      <w:tr w:rsidR="005B1195" w:rsidRPr="00EC6F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EC6F77" w:rsidRDefault="00862A74" w:rsidP="00862A74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-</w:t>
            </w:r>
          </w:p>
        </w:tc>
      </w:tr>
      <w:tr w:rsidR="00F53C67" w:rsidRPr="00F53C6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F53C6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F53C67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F53C67">
              <w:rPr>
                <w:rFonts w:ascii="Arial" w:hAnsi="Arial" w:cs="Arial"/>
                <w:b/>
              </w:rPr>
              <w:t>Kuliah</w:t>
            </w:r>
            <w:proofErr w:type="spellEnd"/>
            <w:r w:rsidRPr="00F53C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53C67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F53C67" w:rsidRDefault="00F53C67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Reputasi</w:t>
            </w:r>
            <w:proofErr w:type="spellEnd"/>
          </w:p>
          <w:p w:rsidR="005B1195" w:rsidRPr="00F53C67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F53C67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Pr="00EC6F77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  <w:sectPr w:rsidR="004D70A9" w:rsidRPr="00EC6F77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95" w:type="dxa"/>
        <w:tblLook w:val="0600" w:firstRow="0" w:lastRow="0" w:firstColumn="0" w:lastColumn="0" w:noHBand="1" w:noVBand="1"/>
      </w:tblPr>
      <w:tblGrid>
        <w:gridCol w:w="856"/>
        <w:gridCol w:w="2621"/>
        <w:gridCol w:w="2358"/>
        <w:gridCol w:w="2013"/>
        <w:gridCol w:w="2160"/>
        <w:gridCol w:w="2180"/>
        <w:gridCol w:w="1107"/>
      </w:tblGrid>
      <w:tr w:rsidR="00A21FCD" w:rsidRPr="00EC6F77" w:rsidTr="00D37092">
        <w:trPr>
          <w:trHeight w:val="561"/>
          <w:tblHeader/>
        </w:trPr>
        <w:tc>
          <w:tcPr>
            <w:tcW w:w="13295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EC6F77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PEMBELAJARAN SEMESTER</w:t>
            </w:r>
          </w:p>
          <w:p w:rsidR="00A21FCD" w:rsidRPr="00EC6F77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EC6F77" w:rsidTr="00D37092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2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5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01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8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EC6F77" w:rsidTr="00D37092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5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01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EC6F77" w:rsidTr="00D37092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EC6F77" w:rsidRDefault="0087280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single" w:sz="18" w:space="0" w:color="C00000"/>
            </w:tcBorders>
            <w:hideMark/>
          </w:tcPr>
          <w:p w:rsidR="004D70A9" w:rsidRPr="00FC6302" w:rsidRDefault="00872801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>Mahasiswa mampu memahami dan menjela</w:t>
            </w:r>
            <w:r w:rsidR="00FC6302"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kan konsep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profesi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public relations</w:t>
            </w: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dan memberikan penjelasan mengenai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perbedaan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profesi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profesionalisme</w:t>
            </w:r>
            <w:proofErr w:type="spellEnd"/>
            <w:r w:rsidR="00D37092">
              <w:rPr>
                <w:rFonts w:ascii="Arial" w:eastAsia="MS Gothic" w:hAnsi="Arial" w:cs="Arial"/>
                <w:sz w:val="18"/>
                <w:szCs w:val="18"/>
              </w:rPr>
              <w:t xml:space="preserve"> (C1, C2)</w:t>
            </w:r>
          </w:p>
          <w:p w:rsidR="00D368E8" w:rsidRPr="00EC6F77" w:rsidRDefault="00D368E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C00000"/>
            </w:tcBorders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F42E3" w:rsidRPr="00EC6F77" w:rsidRDefault="007F42E3" w:rsidP="00DB1BB6">
            <w:pPr>
              <w:pStyle w:val="ListParagraph"/>
              <w:spacing w:after="0" w:line="240" w:lineRule="auto"/>
              <w:ind w:left="28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8" w:space="0" w:color="C00000"/>
            </w:tcBorders>
            <w:hideMark/>
          </w:tcPr>
          <w:p w:rsidR="004D70A9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7F42E3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18" w:space="0" w:color="C00000"/>
            </w:tcBorders>
            <w:hideMark/>
          </w:tcPr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D368E8" w:rsidRDefault="00D368E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Profesi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1107" w:type="dxa"/>
            <w:tcBorders>
              <w:top w:val="single" w:sz="18" w:space="0" w:color="C00000"/>
            </w:tcBorders>
            <w:hideMark/>
          </w:tcPr>
          <w:p w:rsidR="004D70A9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 xml:space="preserve"> 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hak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kewajiban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Kewajiban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menjelaskan dan memahami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perbedaan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, hokum,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aturan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penggunaannya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,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Aturan</w:t>
            </w:r>
            <w:proofErr w:type="spellEnd"/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perbedaan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etiket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penggunaannya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9548F2" w:rsidRDefault="009548F2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51224" w:rsidRDefault="00151224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1:</w:t>
            </w:r>
          </w:p>
          <w:p w:rsidR="00151224" w:rsidRDefault="00151224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public relations</w:t>
            </w:r>
          </w:p>
          <w:p w:rsidR="00151224" w:rsidRPr="00151224" w:rsidRDefault="00D37092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(1+1)x(3</w:t>
            </w:r>
            <w:r w:rsidR="00151224">
              <w:rPr>
                <w:rFonts w:ascii="Arial" w:eastAsia="MS Gothic" w:hAnsi="Arial" w:cs="Arial"/>
                <w:sz w:val="18"/>
                <w:szCs w:val="18"/>
              </w:rPr>
              <w:t>x60”)</w:t>
            </w:r>
            <w:r>
              <w:rPr>
                <w:rFonts w:ascii="Arial" w:eastAsia="MS Gothic" w:hAnsi="Arial" w:cs="Arial"/>
                <w:sz w:val="18"/>
                <w:szCs w:val="18"/>
              </w:rPr>
              <w:t>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Etiket</w:t>
            </w:r>
            <w:proofErr w:type="spellEnd"/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21" w:type="dxa"/>
          </w:tcPr>
          <w:p w:rsidR="00D4311D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penjelasan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>argumentasi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sistematis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teori-teori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Etik</w:t>
            </w:r>
            <w:proofErr w:type="spellEnd"/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</w:t>
            </w:r>
            <w:r w:rsidR="00A1164E">
              <w:rPr>
                <w:rFonts w:ascii="Arial" w:eastAsia="MS Gothic" w:hAnsi="Arial" w:cs="Arial"/>
                <w:sz w:val="18"/>
                <w:szCs w:val="18"/>
              </w:rPr>
              <w:t>, C5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9548F2" w:rsidRPr="00EC6F77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219A6" w:rsidRPr="00A1541C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penjabaran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  <w:p w:rsidR="00D4311D" w:rsidRPr="000219A6" w:rsidRDefault="00D4311D" w:rsidP="000219A6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1018C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(1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9548F2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tertulis</w:t>
            </w:r>
            <w:proofErr w:type="spellEnd"/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1018C2" w:rsidRPr="00151224" w:rsidRDefault="001018C2" w:rsidP="001018C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(1+1)x(1x60”)]</w:t>
            </w:r>
          </w:p>
          <w:p w:rsidR="00D37092" w:rsidRPr="00EC6F77" w:rsidRDefault="00D370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Default="009548F2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Kuis</w:t>
            </w:r>
            <w:proofErr w:type="spellEnd"/>
          </w:p>
        </w:tc>
        <w:tc>
          <w:tcPr>
            <w:tcW w:w="1107" w:type="dxa"/>
          </w:tcPr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EC6F77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D4311D" w:rsidRPr="00EC6F77" w:rsidTr="00D37092">
        <w:trPr>
          <w:trHeight w:val="377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9" w:type="dxa"/>
            <w:gridSpan w:val="6"/>
            <w:vAlign w:val="center"/>
          </w:tcPr>
          <w:p w:rsidR="00D4311D" w:rsidRPr="00EC6F77" w:rsidRDefault="00D4311D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DB1BB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</w:t>
            </w:r>
            <w:r w:rsidR="00FB63DA">
              <w:rPr>
                <w:rFonts w:ascii="Arial" w:eastAsia="Adobe Fan Heiti Std B" w:hAnsi="Arial" w:cs="Arial"/>
                <w:b/>
                <w:sz w:val="18"/>
                <w:szCs w:val="18"/>
              </w:rPr>
              <w:t>2</w:t>
            </w:r>
            <w:r w:rsidR="00DB1BB6">
              <w:rPr>
                <w:rFonts w:ascii="Arial" w:eastAsia="Adobe Fan Heiti Std B" w:hAnsi="Arial" w:cs="Arial"/>
                <w:b/>
                <w:sz w:val="18"/>
                <w:szCs w:val="18"/>
              </w:rPr>
              <w:t>0)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berbagai kemungkinan konflik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kepentingan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terjadi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dunia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967D63" w:rsidRPr="00967D63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Konflik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Kepentingan</w:t>
            </w:r>
            <w:proofErr w:type="spellEnd"/>
          </w:p>
        </w:tc>
        <w:tc>
          <w:tcPr>
            <w:tcW w:w="1107" w:type="dxa"/>
          </w:tcPr>
          <w:p w:rsidR="00D368E8" w:rsidRDefault="00CF36FC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D368E8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621" w:type="dxa"/>
          </w:tcPr>
          <w:p w:rsidR="00D4311D" w:rsidRPr="00EC6F77" w:rsidRDefault="00D4311D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pengaplikasiannya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massa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967D63" w:rsidRPr="00967D63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EC6F77" w:rsidRDefault="00D368E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1107" w:type="dxa"/>
          </w:tcPr>
          <w:p w:rsidR="00D368E8" w:rsidRDefault="00CF36FC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D368E8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621" w:type="dxa"/>
          </w:tcPr>
          <w:p w:rsidR="00D4311D" w:rsidRPr="00FC6302" w:rsidRDefault="00D4311D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perbedaan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persuasi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propaganda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dunia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967D63" w:rsidRPr="00967D63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0219A6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Propaganda</w:t>
            </w:r>
          </w:p>
        </w:tc>
        <w:tc>
          <w:tcPr>
            <w:tcW w:w="1107" w:type="dxa"/>
          </w:tcPr>
          <w:p w:rsidR="00D368E8" w:rsidRDefault="00CF36FC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D368E8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2621" w:type="dxa"/>
          </w:tcPr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FC6302" w:rsidRDefault="00FC6302" w:rsidP="00C008C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realitas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sehari-hari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9548F2" w:rsidRPr="00EC6F77" w:rsidRDefault="009548F2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Realitas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</w:p>
        </w:tc>
        <w:tc>
          <w:tcPr>
            <w:tcW w:w="1107" w:type="dxa"/>
          </w:tcPr>
          <w:p w:rsidR="000219A6" w:rsidRDefault="00CF36FC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0219A6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0219A6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 yang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dijalankan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perusahaan</w:t>
            </w:r>
            <w:proofErr w:type="spellEnd"/>
          </w:p>
          <w:p w:rsidR="00D4311D" w:rsidRPr="00EC6F77" w:rsidRDefault="00F82A3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D37092" w:rsidRPr="00EC6F77" w:rsidRDefault="00D37092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Perusahaan</w:t>
            </w:r>
          </w:p>
        </w:tc>
        <w:tc>
          <w:tcPr>
            <w:tcW w:w="1107" w:type="dxa"/>
          </w:tcPr>
          <w:p w:rsidR="000219A6" w:rsidRDefault="00CF36FC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0219A6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0219A6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kembali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melalui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pembelajaran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film</w:t>
            </w:r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D37092" w:rsidRPr="00EC6F77" w:rsidRDefault="00D37092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Observasi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107" w:type="dxa"/>
          </w:tcPr>
          <w:p w:rsidR="000219A6" w:rsidRPr="00EC6F77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621" w:type="dxa"/>
          </w:tcPr>
          <w:p w:rsidR="00D4311D" w:rsidRPr="00EC6F77" w:rsidRDefault="00D4311D" w:rsidP="00FC630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kembali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pembelajaran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didapatkan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</w:tc>
        <w:tc>
          <w:tcPr>
            <w:tcW w:w="2358" w:type="dxa"/>
          </w:tcPr>
          <w:p w:rsidR="00D4311D" w:rsidRDefault="000219A6" w:rsidP="000219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Persiapan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pameran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sampai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tahapan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penyelesaian</w:t>
            </w:r>
            <w:proofErr w:type="spellEnd"/>
          </w:p>
          <w:p w:rsidR="000219A6" w:rsidRPr="000219A6" w:rsidRDefault="000219A6" w:rsidP="000219A6">
            <w:pPr>
              <w:pStyle w:val="ListParagraph"/>
              <w:spacing w:after="0" w:line="240" w:lineRule="auto"/>
              <w:ind w:left="37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D4311D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0219A6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Kematangan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persiapan</w:t>
            </w:r>
            <w:proofErr w:type="spellEnd"/>
          </w:p>
          <w:p w:rsidR="000219A6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0219A6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Observasi</w:t>
            </w:r>
            <w:proofErr w:type="spellEnd"/>
          </w:p>
          <w:p w:rsidR="000219A6" w:rsidRPr="00EC6F77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37092" w:rsidRDefault="00D370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37092" w:rsidRDefault="00D37092" w:rsidP="00D370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2: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essay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public relations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</w:t>
            </w:r>
          </w:p>
          <w:p w:rsidR="00D37092" w:rsidRPr="00151224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(1+1)x(3x60”)]</w:t>
            </w:r>
          </w:p>
          <w:p w:rsidR="009548F2" w:rsidRPr="00EC6F77" w:rsidRDefault="009548F2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4311D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Review</w:t>
            </w:r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 xml:space="preserve"> + Essay</w:t>
            </w:r>
          </w:p>
        </w:tc>
        <w:tc>
          <w:tcPr>
            <w:tcW w:w="1107" w:type="dxa"/>
          </w:tcPr>
          <w:p w:rsidR="00D4311D" w:rsidRPr="00EC6F77" w:rsidRDefault="001018C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D4311D" w:rsidRPr="00EC6F77" w:rsidTr="00D37092">
        <w:trPr>
          <w:trHeight w:val="377"/>
        </w:trPr>
        <w:tc>
          <w:tcPr>
            <w:tcW w:w="856" w:type="dxa"/>
            <w:vAlign w:val="center"/>
          </w:tcPr>
          <w:p w:rsidR="00D4311D" w:rsidRPr="00EC6F77" w:rsidRDefault="00D4311D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9" w:type="dxa"/>
            <w:gridSpan w:val="6"/>
            <w:vAlign w:val="center"/>
          </w:tcPr>
          <w:p w:rsidR="00D4311D" w:rsidRPr="00EC6F77" w:rsidRDefault="00D4311D" w:rsidP="00D368E8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="00DB1BB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</w:tbl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  <w:sectPr w:rsidR="00A21FCD" w:rsidRPr="00EC6F77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7"/>
        <w:gridCol w:w="4320"/>
        <w:gridCol w:w="666"/>
        <w:gridCol w:w="882"/>
        <w:gridCol w:w="1440"/>
        <w:gridCol w:w="721"/>
      </w:tblGrid>
      <w:tr w:rsidR="00EC6F77" w:rsidRPr="00EC6F77" w:rsidTr="00EC6F77">
        <w:trPr>
          <w:trHeight w:val="629"/>
          <w:tblHeader/>
        </w:trPr>
        <w:tc>
          <w:tcPr>
            <w:tcW w:w="10026" w:type="dxa"/>
            <w:gridSpan w:val="6"/>
            <w:shd w:val="clear" w:color="auto" w:fill="7F7F7F" w:themeFill="text1" w:themeFillTint="80"/>
            <w:vAlign w:val="center"/>
          </w:tcPr>
          <w:p w:rsidR="00EC6F77" w:rsidRPr="00EC6F77" w:rsidRDefault="00EC6F77" w:rsidP="00A21FCD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RANCANGAN TUGAS MAHASISWA</w:t>
            </w:r>
          </w:p>
        </w:tc>
      </w:tr>
      <w:tr w:rsidR="00EC6F77" w:rsidRPr="00EC6F77" w:rsidTr="00EC6F77">
        <w:trPr>
          <w:trHeight w:val="449"/>
        </w:trPr>
        <w:tc>
          <w:tcPr>
            <w:tcW w:w="1997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029" w:type="dxa"/>
            <w:gridSpan w:val="5"/>
            <w:vAlign w:val="center"/>
          </w:tcPr>
          <w:p w:rsidR="00EC6F77" w:rsidRPr="00EC6F77" w:rsidRDefault="004B0F81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Public Relations</w:t>
            </w:r>
          </w:p>
        </w:tc>
      </w:tr>
      <w:tr w:rsidR="00EC6F77" w:rsidRPr="00EC6F77" w:rsidTr="00EC6F77">
        <w:trPr>
          <w:trHeight w:val="440"/>
        </w:trPr>
        <w:tc>
          <w:tcPr>
            <w:tcW w:w="1997" w:type="dxa"/>
            <w:vAlign w:val="center"/>
          </w:tcPr>
          <w:p w:rsidR="00EC6F77" w:rsidRPr="004B0F81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F81">
              <w:rPr>
                <w:rFonts w:ascii="Arial" w:hAnsi="Arial" w:cs="Arial"/>
                <w:sz w:val="20"/>
                <w:szCs w:val="20"/>
              </w:rPr>
              <w:t>Kode</w:t>
            </w:r>
            <w:proofErr w:type="spellEnd"/>
            <w:r w:rsidRPr="004B0F81">
              <w:rPr>
                <w:rFonts w:ascii="Arial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4320" w:type="dxa"/>
            <w:vAlign w:val="center"/>
          </w:tcPr>
          <w:p w:rsidR="00EC6F77" w:rsidRPr="004B0F81" w:rsidRDefault="004B0F81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F81">
              <w:rPr>
                <w:rFonts w:ascii="Arial" w:hAnsi="Arial" w:cs="Arial"/>
                <w:sz w:val="20"/>
                <w:szCs w:val="20"/>
              </w:rPr>
              <w:t>COM411</w:t>
            </w:r>
          </w:p>
        </w:tc>
        <w:tc>
          <w:tcPr>
            <w:tcW w:w="666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sks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2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Semester:</w:t>
            </w:r>
          </w:p>
        </w:tc>
        <w:tc>
          <w:tcPr>
            <w:tcW w:w="721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C6F77" w:rsidRPr="00EC6F77" w:rsidTr="00EC6F77">
        <w:trPr>
          <w:trHeight w:val="800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8029" w:type="dxa"/>
            <w:gridSpan w:val="5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 xml:space="preserve">Naurissa Biasini,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S.Si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M.I.Kom</w:t>
            </w:r>
            <w:proofErr w:type="spellEnd"/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660F3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</w:p>
          <w:p w:rsidR="00660F3C" w:rsidRPr="00EC6F77" w:rsidRDefault="00660F3C" w:rsidP="00660F3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Essay</w:t>
            </w:r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JUDUL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6466DA" w:rsidP="00660F3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</w:t>
            </w:r>
          </w:p>
          <w:p w:rsidR="00660F3C" w:rsidRPr="00EC6F77" w:rsidRDefault="00660F3C" w:rsidP="00660F3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</w:t>
            </w:r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SUB CAPAIAN PEMBELAJARAN MATA KULIAH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660F3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mewawancara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menulis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proses,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solusi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PR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kasus-kasus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pernah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terjadi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di Indonesia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maupun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Internasional</w:t>
            </w:r>
            <w:proofErr w:type="spellEnd"/>
          </w:p>
          <w:p w:rsidR="00660F3C" w:rsidRPr="00EC6F77" w:rsidRDefault="00660F3C" w:rsidP="00660F3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individual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diminta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observasi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media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berbentuk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film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berhubungan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PR.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observasi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dituangkan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essay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dianalisa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teori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kode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etik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public relations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dipelajari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6F77" w:rsidRPr="00EC6F77" w:rsidRDefault="00EC6F77" w:rsidP="000E54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DESKRIPSI TUGAS</w:t>
            </w:r>
          </w:p>
        </w:tc>
      </w:tr>
      <w:tr w:rsidR="00EC6F77" w:rsidRPr="006466DA" w:rsidTr="00660F3C">
        <w:trPr>
          <w:trHeight w:val="1494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ED46ED" w:rsidRDefault="00EC6F77" w:rsidP="00660F3C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6ED">
              <w:rPr>
                <w:rFonts w:ascii="Arial" w:hAnsi="Arial" w:cs="Arial"/>
                <w:sz w:val="20"/>
                <w:szCs w:val="20"/>
                <w:lang w:val="id-ID"/>
              </w:rPr>
              <w:t xml:space="preserve">Membuat sebuah ringkasan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profil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perusahaan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latar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terjadi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Kemudian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diminta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makalan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salah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0F3C" w:rsidRPr="00ED46ED" w:rsidRDefault="00660F3C" w:rsidP="00660F3C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observasi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terhadap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kasus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melalui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media </w:t>
            </w:r>
            <w:proofErr w:type="spellStart"/>
            <w:r>
              <w:rPr>
                <w:rFonts w:ascii="Arial" w:hAnsi="Arial" w:cs="Arial"/>
                <w:sz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film </w:t>
            </w:r>
            <w:proofErr w:type="spellStart"/>
            <w:r>
              <w:rPr>
                <w:rFonts w:ascii="Arial" w:hAnsi="Arial" w:cs="Arial"/>
                <w:sz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kemudian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menganalisa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kasus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teori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pendekatan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ataupun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etik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 yang </w:t>
            </w:r>
            <w:proofErr w:type="spellStart"/>
            <w:r>
              <w:rPr>
                <w:rFonts w:ascii="Arial" w:hAnsi="Arial" w:cs="Arial"/>
                <w:sz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dipelajari</w:t>
            </w:r>
            <w:proofErr w:type="spellEnd"/>
          </w:p>
          <w:p w:rsidR="00EC6F77" w:rsidRPr="006466DA" w:rsidRDefault="00EC6F77" w:rsidP="00D368E8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color w:val="FF0000"/>
                <w:sz w:val="20"/>
                <w:szCs w:val="20"/>
              </w:rPr>
            </w:pPr>
          </w:p>
        </w:tc>
      </w:tr>
      <w:tr w:rsidR="00660F3C" w:rsidRPr="00660F3C" w:rsidTr="00660F3C">
        <w:trPr>
          <w:trHeight w:val="217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660F3C" w:rsidRPr="00660F3C" w:rsidRDefault="00660F3C" w:rsidP="008D2CBC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60F3C">
              <w:rPr>
                <w:rFonts w:ascii="Arial" w:hAnsi="Arial" w:cs="Arial"/>
                <w:b/>
                <w:sz w:val="20"/>
              </w:rPr>
              <w:t>METODE PENGERJAAN TUGAS</w:t>
            </w:r>
          </w:p>
        </w:tc>
      </w:tr>
      <w:tr w:rsidR="00660F3C" w:rsidRPr="00EC6F77" w:rsidTr="00D8291E">
        <w:trPr>
          <w:trHeight w:val="964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660F3C" w:rsidRPr="00660F3C" w:rsidRDefault="00660F3C" w:rsidP="008D2CB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</w:rPr>
              <w:t>Membuat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ringkasan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dari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sub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bab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telah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ditentukan</w:t>
            </w:r>
            <w:proofErr w:type="spellEnd"/>
          </w:p>
          <w:p w:rsidR="00660F3C" w:rsidRPr="00660F3C" w:rsidRDefault="00660F3C" w:rsidP="00660F3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</w:rPr>
              <w:t>Melakukan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observasi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dan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menuliskan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essay</w:t>
            </w:r>
          </w:p>
          <w:p w:rsidR="00D8291E" w:rsidRPr="005226D5" w:rsidRDefault="00D8291E" w:rsidP="00660F3C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D8291E" w:rsidRPr="00EC6F77" w:rsidTr="00D8291E">
        <w:trPr>
          <w:trHeight w:val="245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D8291E" w:rsidRPr="00660F3C" w:rsidRDefault="00D8291E" w:rsidP="00D8291E">
            <w:pPr>
              <w:pStyle w:val="NoSpacing"/>
              <w:rPr>
                <w:rFonts w:ascii="Arial" w:hAnsi="Arial" w:cs="Arial"/>
                <w:sz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DAN FORMAT LUARAN</w:t>
            </w: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660F3C" w:rsidRDefault="00660F3C" w:rsidP="00660F3C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negara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minimal 10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halaman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diketik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A4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huruf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Arial 11,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slide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power point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berisi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intisari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batas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minimal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pameran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KAB</w:t>
            </w:r>
          </w:p>
          <w:p w:rsidR="00660F3C" w:rsidRPr="00660F3C" w:rsidRDefault="00660F3C" w:rsidP="00660F3C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essay lima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halaman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berisi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analisa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salah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mata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bersifat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individual.</w:t>
            </w:r>
          </w:p>
          <w:p w:rsidR="00660F3C" w:rsidRDefault="00660F3C" w:rsidP="00C008C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100C8" w:rsidRPr="00EC6F77" w:rsidRDefault="007100C8" w:rsidP="00C008C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INDIKATOR, KRITERIA DAN BOBOT PENILAIAN</w:t>
            </w:r>
          </w:p>
        </w:tc>
      </w:tr>
      <w:tr w:rsidR="00660F3C" w:rsidRPr="006466DA" w:rsidTr="00D50891">
        <w:trPr>
          <w:trHeight w:val="1467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7100C8" w:rsidRPr="007100C8" w:rsidRDefault="007100C8" w:rsidP="007100C8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Pengumpulan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data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100C8" w:rsidRPr="007100C8" w:rsidRDefault="007100C8" w:rsidP="007100C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Format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penulisan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dan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kerapian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100C8" w:rsidRPr="007100C8" w:rsidRDefault="007100C8" w:rsidP="007100C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Konten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40 %)</w:t>
            </w:r>
          </w:p>
          <w:p w:rsidR="007100C8" w:rsidRPr="007100C8" w:rsidRDefault="007100C8" w:rsidP="007100C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Presentasi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100C8" w:rsidRPr="007100C8" w:rsidRDefault="007100C8" w:rsidP="007100C8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Hasil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observasi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100C8" w:rsidRPr="007100C8" w:rsidRDefault="007100C8" w:rsidP="007100C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Konten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80%)</w:t>
            </w:r>
          </w:p>
          <w:p w:rsidR="00660F3C" w:rsidRPr="00660F3C" w:rsidRDefault="00660F3C" w:rsidP="007100C8">
            <w:pPr>
              <w:pStyle w:val="NoSpacing"/>
              <w:ind w:left="720"/>
              <w:rPr>
                <w:rFonts w:ascii="Arial" w:eastAsia="Adobe Fan Heiti Std B" w:hAnsi="Arial" w:cs="Arial"/>
                <w:color w:val="FF0000"/>
                <w:sz w:val="20"/>
                <w:szCs w:val="20"/>
              </w:rPr>
            </w:pPr>
          </w:p>
        </w:tc>
      </w:tr>
      <w:tr w:rsidR="00D50891" w:rsidRPr="00D50891" w:rsidTr="008D2CBC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D50891" w:rsidRPr="00D50891" w:rsidRDefault="00D50891" w:rsidP="008D2CBC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D50891">
              <w:rPr>
                <w:rFonts w:ascii="Arial" w:hAnsi="Arial" w:cs="Arial"/>
                <w:b/>
                <w:sz w:val="20"/>
              </w:rPr>
              <w:t>JADWAL PELAKSANAAN</w:t>
            </w:r>
          </w:p>
        </w:tc>
      </w:tr>
      <w:tr w:rsidR="00D50891" w:rsidRPr="00D50891" w:rsidTr="00D50891">
        <w:trPr>
          <w:trHeight w:val="458"/>
        </w:trPr>
        <w:tc>
          <w:tcPr>
            <w:tcW w:w="10026" w:type="dxa"/>
            <w:gridSpan w:val="6"/>
            <w:vAlign w:val="center"/>
          </w:tcPr>
          <w:p w:rsidR="00D50891" w:rsidRDefault="00D50891" w:rsidP="00D50891">
            <w:pPr>
              <w:pStyle w:val="NoSpacing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September – 19 November 2018</w:t>
            </w:r>
          </w:p>
          <w:p w:rsidR="00D50891" w:rsidRDefault="00D50891" w:rsidP="00D50891">
            <w:pPr>
              <w:pStyle w:val="NoSpacing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</w:rPr>
              <w:t>Desember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7 </w:t>
            </w:r>
            <w:proofErr w:type="spellStart"/>
            <w:r>
              <w:rPr>
                <w:rFonts w:ascii="Arial" w:hAnsi="Arial" w:cs="Arial"/>
                <w:sz w:val="20"/>
              </w:rPr>
              <w:t>Desember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2018</w:t>
            </w:r>
          </w:p>
          <w:p w:rsidR="00D50891" w:rsidRPr="00D50891" w:rsidRDefault="00D50891" w:rsidP="00D50891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LAIN-LAIN</w:t>
            </w: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Bo</w:t>
            </w:r>
            <w:r w:rsidR="007100C8">
              <w:rPr>
                <w:rFonts w:ascii="Arial" w:hAnsi="Arial" w:cs="Arial"/>
                <w:sz w:val="20"/>
                <w:szCs w:val="20"/>
              </w:rPr>
              <w:t>bot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0C8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0C8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0C8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0C8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EC6F77">
              <w:rPr>
                <w:rFonts w:ascii="Arial" w:hAnsi="Arial" w:cs="Arial"/>
                <w:sz w:val="20"/>
                <w:szCs w:val="20"/>
              </w:rPr>
              <w:t xml:space="preserve">0%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100%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mata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dikerjakan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berkelompok</w:t>
            </w:r>
            <w:proofErr w:type="spellEnd"/>
          </w:p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DAFTAR RUJUKAN</w:t>
            </w: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vAlign w:val="center"/>
          </w:tcPr>
          <w:p w:rsidR="00660F3C" w:rsidRPr="00ED46ED" w:rsidRDefault="00660F3C" w:rsidP="00ED46ED">
            <w:pPr>
              <w:pStyle w:val="NoSpacing"/>
              <w:rPr>
                <w:rFonts w:ascii="Arial" w:hAnsi="Arial" w:cs="Arial"/>
              </w:rPr>
            </w:pPr>
            <w:r w:rsidRPr="00DB1BB6">
              <w:rPr>
                <w:rFonts w:ascii="Arial" w:hAnsi="Arial" w:cs="Arial"/>
                <w:sz w:val="20"/>
              </w:rPr>
              <w:t>Ethics in Public Relations A Guide to Best Practice, Patricia Parsons, 2008</w:t>
            </w:r>
          </w:p>
        </w:tc>
      </w:tr>
    </w:tbl>
    <w:p w:rsidR="00657720" w:rsidRPr="00EC6F77" w:rsidRDefault="00657720" w:rsidP="00EC59FD">
      <w:pPr>
        <w:pStyle w:val="NoSpacing"/>
        <w:spacing w:line="360" w:lineRule="auto"/>
        <w:rPr>
          <w:rFonts w:ascii="Arial" w:hAnsi="Arial" w:cs="Arial"/>
        </w:rPr>
      </w:pPr>
    </w:p>
    <w:p w:rsidR="00EC6F77" w:rsidRPr="00EC6F77" w:rsidRDefault="00EC6F77" w:rsidP="00EC59FD">
      <w:pPr>
        <w:pStyle w:val="NoSpacing"/>
        <w:spacing w:line="360" w:lineRule="auto"/>
        <w:rPr>
          <w:rFonts w:ascii="Arial" w:hAnsi="Arial" w:cs="Arial"/>
        </w:rPr>
      </w:pPr>
    </w:p>
    <w:sectPr w:rsidR="00EC6F77" w:rsidRPr="00EC6F77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92" w:rsidRDefault="00A90692" w:rsidP="00203C79">
      <w:pPr>
        <w:spacing w:after="0" w:line="240" w:lineRule="auto"/>
      </w:pPr>
      <w:r>
        <w:separator/>
      </w:r>
    </w:p>
  </w:endnote>
  <w:endnote w:type="continuationSeparator" w:id="0">
    <w:p w:rsidR="00A90692" w:rsidRDefault="00A90692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92" w:rsidRDefault="00A90692" w:rsidP="00203C79">
      <w:pPr>
        <w:spacing w:after="0" w:line="240" w:lineRule="auto"/>
      </w:pPr>
      <w:r>
        <w:separator/>
      </w:r>
    </w:p>
  </w:footnote>
  <w:footnote w:type="continuationSeparator" w:id="0">
    <w:p w:rsidR="00A90692" w:rsidRDefault="00A90692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D37092" w:rsidTr="00D368E8">
      <w:trPr>
        <w:trHeight w:val="269"/>
      </w:trPr>
      <w:tc>
        <w:tcPr>
          <w:tcW w:w="2846" w:type="dxa"/>
          <w:vMerge w:val="restart"/>
          <w:vAlign w:val="center"/>
        </w:tcPr>
        <w:p w:rsidR="00D37092" w:rsidRDefault="00D37092" w:rsidP="00D368E8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5016A2AE" wp14:editId="0F6BCBA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D37092" w:rsidRDefault="00D37092" w:rsidP="00D368E8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D37092" w:rsidRDefault="00D37092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D37092" w:rsidRPr="00A21FCD" w:rsidRDefault="00B34340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COM409</w:t>
          </w:r>
        </w:p>
      </w:tc>
    </w:tr>
    <w:tr w:rsidR="00D37092" w:rsidTr="00D368E8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37092" w:rsidTr="00D368E8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37092" w:rsidTr="00D368E8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37092" w:rsidTr="00D368E8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37092" w:rsidTr="00A41787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D37092" w:rsidRDefault="00D37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C3"/>
    <w:multiLevelType w:val="hybridMultilevel"/>
    <w:tmpl w:val="653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6090"/>
    <w:multiLevelType w:val="hybridMultilevel"/>
    <w:tmpl w:val="2D5C6EFE"/>
    <w:lvl w:ilvl="0" w:tplc="2E525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730BC"/>
    <w:multiLevelType w:val="hybridMultilevel"/>
    <w:tmpl w:val="D6F2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4F7F"/>
    <w:multiLevelType w:val="hybridMultilevel"/>
    <w:tmpl w:val="F810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E96"/>
    <w:multiLevelType w:val="hybridMultilevel"/>
    <w:tmpl w:val="24147FBC"/>
    <w:lvl w:ilvl="0" w:tplc="DFA0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94115"/>
    <w:multiLevelType w:val="hybridMultilevel"/>
    <w:tmpl w:val="A3B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070E"/>
    <w:multiLevelType w:val="hybridMultilevel"/>
    <w:tmpl w:val="A492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01E24"/>
    <w:multiLevelType w:val="hybridMultilevel"/>
    <w:tmpl w:val="F9D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7176"/>
    <w:multiLevelType w:val="hybridMultilevel"/>
    <w:tmpl w:val="41C0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20123"/>
    <w:multiLevelType w:val="hybridMultilevel"/>
    <w:tmpl w:val="ABAE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6C07E1E"/>
    <w:multiLevelType w:val="hybridMultilevel"/>
    <w:tmpl w:val="3D2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F6B51"/>
    <w:multiLevelType w:val="hybridMultilevel"/>
    <w:tmpl w:val="1738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5BD6"/>
    <w:multiLevelType w:val="hybridMultilevel"/>
    <w:tmpl w:val="8F788E6A"/>
    <w:lvl w:ilvl="0" w:tplc="78689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75056"/>
    <w:multiLevelType w:val="hybridMultilevel"/>
    <w:tmpl w:val="C80E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44CBB"/>
    <w:multiLevelType w:val="hybridMultilevel"/>
    <w:tmpl w:val="D8AA9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4"/>
  </w:num>
  <w:num w:numId="5">
    <w:abstractNumId w:val="15"/>
  </w:num>
  <w:num w:numId="6">
    <w:abstractNumId w:val="18"/>
  </w:num>
  <w:num w:numId="7">
    <w:abstractNumId w:val="16"/>
  </w:num>
  <w:num w:numId="8">
    <w:abstractNumId w:val="23"/>
  </w:num>
  <w:num w:numId="9">
    <w:abstractNumId w:val="1"/>
  </w:num>
  <w:num w:numId="10">
    <w:abstractNumId w:val="20"/>
  </w:num>
  <w:num w:numId="11">
    <w:abstractNumId w:val="19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21"/>
  </w:num>
  <w:num w:numId="19">
    <w:abstractNumId w:val="17"/>
  </w:num>
  <w:num w:numId="20">
    <w:abstractNumId w:val="3"/>
  </w:num>
  <w:num w:numId="21">
    <w:abstractNumId w:val="5"/>
  </w:num>
  <w:num w:numId="22">
    <w:abstractNumId w:val="24"/>
  </w:num>
  <w:num w:numId="23">
    <w:abstractNumId w:val="25"/>
  </w:num>
  <w:num w:numId="24">
    <w:abstractNumId w:val="2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19A6"/>
    <w:rsid w:val="000377A7"/>
    <w:rsid w:val="000527E4"/>
    <w:rsid w:val="000E54DD"/>
    <w:rsid w:val="001018C2"/>
    <w:rsid w:val="00143D93"/>
    <w:rsid w:val="00151224"/>
    <w:rsid w:val="002031E7"/>
    <w:rsid w:val="00203C79"/>
    <w:rsid w:val="0021245E"/>
    <w:rsid w:val="0023671A"/>
    <w:rsid w:val="00274E55"/>
    <w:rsid w:val="002D7C5A"/>
    <w:rsid w:val="002F3122"/>
    <w:rsid w:val="00351A3F"/>
    <w:rsid w:val="003624A9"/>
    <w:rsid w:val="00383B14"/>
    <w:rsid w:val="00482C51"/>
    <w:rsid w:val="00496737"/>
    <w:rsid w:val="004B0F81"/>
    <w:rsid w:val="004D70A9"/>
    <w:rsid w:val="005226D5"/>
    <w:rsid w:val="005227A6"/>
    <w:rsid w:val="00530878"/>
    <w:rsid w:val="005807EB"/>
    <w:rsid w:val="005B1195"/>
    <w:rsid w:val="005F2DF9"/>
    <w:rsid w:val="0063483B"/>
    <w:rsid w:val="006466DA"/>
    <w:rsid w:val="00657720"/>
    <w:rsid w:val="00660F3C"/>
    <w:rsid w:val="007100C8"/>
    <w:rsid w:val="007624C0"/>
    <w:rsid w:val="007A3157"/>
    <w:rsid w:val="007A38D5"/>
    <w:rsid w:val="007F42E3"/>
    <w:rsid w:val="00807C52"/>
    <w:rsid w:val="0084365B"/>
    <w:rsid w:val="00862A74"/>
    <w:rsid w:val="00867F0C"/>
    <w:rsid w:val="00872801"/>
    <w:rsid w:val="00874396"/>
    <w:rsid w:val="008E1910"/>
    <w:rsid w:val="008E7A15"/>
    <w:rsid w:val="008F6C8E"/>
    <w:rsid w:val="00915869"/>
    <w:rsid w:val="00923CEA"/>
    <w:rsid w:val="0092576E"/>
    <w:rsid w:val="00935496"/>
    <w:rsid w:val="009548F2"/>
    <w:rsid w:val="00967D63"/>
    <w:rsid w:val="009B6DAE"/>
    <w:rsid w:val="009C2E85"/>
    <w:rsid w:val="009D4035"/>
    <w:rsid w:val="009E0486"/>
    <w:rsid w:val="00A1164E"/>
    <w:rsid w:val="00A11C3E"/>
    <w:rsid w:val="00A1541C"/>
    <w:rsid w:val="00A21FCD"/>
    <w:rsid w:val="00A41787"/>
    <w:rsid w:val="00A90692"/>
    <w:rsid w:val="00AA1486"/>
    <w:rsid w:val="00AC09F8"/>
    <w:rsid w:val="00AE1E01"/>
    <w:rsid w:val="00B07074"/>
    <w:rsid w:val="00B34340"/>
    <w:rsid w:val="00B374C7"/>
    <w:rsid w:val="00B64562"/>
    <w:rsid w:val="00BD58BD"/>
    <w:rsid w:val="00BF3EDC"/>
    <w:rsid w:val="00C008C2"/>
    <w:rsid w:val="00C00B64"/>
    <w:rsid w:val="00C26DA9"/>
    <w:rsid w:val="00C35AB9"/>
    <w:rsid w:val="00CB11B5"/>
    <w:rsid w:val="00CB2C20"/>
    <w:rsid w:val="00CD08E6"/>
    <w:rsid w:val="00CF36FC"/>
    <w:rsid w:val="00D341F9"/>
    <w:rsid w:val="00D368E8"/>
    <w:rsid w:val="00D37092"/>
    <w:rsid w:val="00D4311D"/>
    <w:rsid w:val="00D50891"/>
    <w:rsid w:val="00D8291E"/>
    <w:rsid w:val="00DA3C6F"/>
    <w:rsid w:val="00DB1BB6"/>
    <w:rsid w:val="00DE3CCB"/>
    <w:rsid w:val="00E143E0"/>
    <w:rsid w:val="00E73F45"/>
    <w:rsid w:val="00EC59FD"/>
    <w:rsid w:val="00EC6F77"/>
    <w:rsid w:val="00ED46ED"/>
    <w:rsid w:val="00F078D4"/>
    <w:rsid w:val="00F12DF2"/>
    <w:rsid w:val="00F53C67"/>
    <w:rsid w:val="00F82A30"/>
    <w:rsid w:val="00FA2186"/>
    <w:rsid w:val="00FB4A95"/>
    <w:rsid w:val="00FB63DA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24D43"/>
  <w15:docId w15:val="{7B92BCF7-3462-491E-B360-399101C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Hendra Irawan</cp:lastModifiedBy>
  <cp:revision>26</cp:revision>
  <cp:lastPrinted>2015-04-13T08:29:00Z</cp:lastPrinted>
  <dcterms:created xsi:type="dcterms:W3CDTF">2018-08-12T04:24:00Z</dcterms:created>
  <dcterms:modified xsi:type="dcterms:W3CDTF">2021-01-12T01:39:00Z</dcterms:modified>
</cp:coreProperties>
</file>