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7488"/>
      </w:tblGrid>
      <w:tr w:rsidR="00334177" w:rsidRPr="00334177" w:rsidTr="00334177">
        <w:tc>
          <w:tcPr>
            <w:tcW w:w="2088" w:type="dxa"/>
          </w:tcPr>
          <w:p w:rsidR="00334177" w:rsidRPr="00334177" w:rsidRDefault="00334177" w:rsidP="00334177">
            <w:pPr>
              <w:rPr>
                <w:sz w:val="20"/>
                <w:szCs w:val="20"/>
              </w:rPr>
            </w:pPr>
            <w:proofErr w:type="spellStart"/>
            <w:r w:rsidRPr="00334177">
              <w:rPr>
                <w:sz w:val="20"/>
                <w:szCs w:val="20"/>
              </w:rPr>
              <w:t>Topik</w:t>
            </w:r>
            <w:proofErr w:type="spellEnd"/>
            <w:r w:rsidRPr="00334177">
              <w:rPr>
                <w:sz w:val="20"/>
                <w:szCs w:val="20"/>
              </w:rPr>
              <w:t>/</w:t>
            </w:r>
            <w:proofErr w:type="spellStart"/>
            <w:r w:rsidRPr="00334177">
              <w:rPr>
                <w:sz w:val="20"/>
                <w:szCs w:val="20"/>
              </w:rPr>
              <w:t>Tema</w:t>
            </w:r>
            <w:proofErr w:type="spellEnd"/>
            <w:r w:rsidRPr="00334177">
              <w:rPr>
                <w:sz w:val="20"/>
                <w:szCs w:val="20"/>
              </w:rPr>
              <w:t xml:space="preserve"> KP/</w:t>
            </w:r>
            <w:proofErr w:type="spellStart"/>
            <w:r w:rsidRPr="00334177">
              <w:rPr>
                <w:sz w:val="20"/>
                <w:szCs w:val="20"/>
              </w:rPr>
              <w:t>Jenis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Pekerjaan</w:t>
            </w:r>
            <w:proofErr w:type="spellEnd"/>
          </w:p>
        </w:tc>
        <w:tc>
          <w:tcPr>
            <w:tcW w:w="7488" w:type="dxa"/>
          </w:tcPr>
          <w:p w:rsidR="00334177" w:rsidRPr="00334177" w:rsidRDefault="00334177" w:rsidP="00334177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53166E">
              <w:rPr>
                <w:sz w:val="20"/>
                <w:szCs w:val="20"/>
                <w:highlight w:val="yellow"/>
              </w:rPr>
              <w:t>DIISI OLEH PEMBIMBING KERJA</w:t>
            </w:r>
          </w:p>
        </w:tc>
      </w:tr>
      <w:tr w:rsidR="00334177" w:rsidRPr="00334177" w:rsidTr="00334177">
        <w:tc>
          <w:tcPr>
            <w:tcW w:w="2088" w:type="dxa"/>
          </w:tcPr>
          <w:p w:rsidR="00334177" w:rsidRPr="00334177" w:rsidRDefault="00334177" w:rsidP="00334177">
            <w:pPr>
              <w:rPr>
                <w:sz w:val="20"/>
                <w:szCs w:val="20"/>
              </w:rPr>
            </w:pPr>
            <w:proofErr w:type="spellStart"/>
            <w:r w:rsidRPr="00334177">
              <w:rPr>
                <w:sz w:val="20"/>
                <w:szCs w:val="20"/>
              </w:rPr>
              <w:t>Deskripsi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Singkat</w:t>
            </w:r>
            <w:proofErr w:type="spellEnd"/>
          </w:p>
        </w:tc>
        <w:tc>
          <w:tcPr>
            <w:tcW w:w="7488" w:type="dxa"/>
          </w:tcPr>
          <w:p w:rsidR="00334177" w:rsidRPr="00334177" w:rsidRDefault="00334177" w:rsidP="00334177">
            <w:pPr>
              <w:tabs>
                <w:tab w:val="left" w:pos="6448"/>
              </w:tabs>
              <w:rPr>
                <w:sz w:val="20"/>
                <w:szCs w:val="20"/>
              </w:rPr>
            </w:pPr>
            <w:proofErr w:type="spellStart"/>
            <w:r w:rsidRPr="00334177">
              <w:rPr>
                <w:color w:val="000000"/>
                <w:sz w:val="20"/>
                <w:szCs w:val="20"/>
              </w:rPr>
              <w:t>Mahasiswa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Universitas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Pembangunan Jaya (UPJ)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dituntut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tidak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hanya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belajar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secara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formal di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dalam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ruang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kelas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untuk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memperoleh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prestasi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akademik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memuaskan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Mereka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juga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didorong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untuk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mengembangkan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sejumlah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keterampilan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(skill)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dan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mendapatkan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pengalaman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langsung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akan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mendukung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mereka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dalam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mempersiapkan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diri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memasuki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dunia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kerja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setelah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34177">
              <w:rPr>
                <w:color w:val="000000"/>
                <w:sz w:val="20"/>
                <w:szCs w:val="20"/>
              </w:rPr>
              <w:t>lulus</w:t>
            </w:r>
            <w:proofErr w:type="gram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kuliah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. Mata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kuliah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Kerja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Profesi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(KP)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merupakan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suatu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kegiatan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dapat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memberikan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gambaran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lebih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konkrit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dan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komprehensif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kepada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mahasiswa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mengenai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dunia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kerja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sekaligus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memberikan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kesempatan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untuk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mengaplikasikan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teori-teori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telah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dipelajarinya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. Mata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kuliah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wajib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ini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mensyaratkan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mahasiswa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untuk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melakukan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kerja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profesi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suatu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organisasi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perusahaan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Setelah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melaksanakan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kerja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profesi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mahasiswa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juga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diwajibkan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untuk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membuat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laporan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tertulis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dan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mempertanggungjawabkan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laporan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tersebut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dalam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color w:val="000000"/>
                <w:sz w:val="20"/>
                <w:szCs w:val="20"/>
              </w:rPr>
              <w:t>sidang</w:t>
            </w:r>
            <w:proofErr w:type="spellEnd"/>
            <w:r w:rsidRPr="00334177">
              <w:rPr>
                <w:color w:val="000000"/>
                <w:sz w:val="20"/>
                <w:szCs w:val="20"/>
              </w:rPr>
              <w:t>.</w:t>
            </w:r>
          </w:p>
          <w:p w:rsidR="00334177" w:rsidRPr="00334177" w:rsidRDefault="00334177" w:rsidP="00334177">
            <w:pPr>
              <w:rPr>
                <w:sz w:val="20"/>
                <w:szCs w:val="20"/>
              </w:rPr>
            </w:pPr>
          </w:p>
        </w:tc>
      </w:tr>
      <w:tr w:rsidR="00334177" w:rsidRPr="00334177" w:rsidTr="00334177">
        <w:tc>
          <w:tcPr>
            <w:tcW w:w="2088" w:type="dxa"/>
          </w:tcPr>
          <w:p w:rsidR="00334177" w:rsidRPr="00334177" w:rsidRDefault="00334177" w:rsidP="00334177">
            <w:pPr>
              <w:tabs>
                <w:tab w:val="center" w:pos="2286"/>
              </w:tabs>
              <w:rPr>
                <w:sz w:val="20"/>
                <w:szCs w:val="20"/>
              </w:rPr>
            </w:pPr>
            <w:proofErr w:type="spellStart"/>
            <w:r w:rsidRPr="00334177">
              <w:rPr>
                <w:sz w:val="20"/>
                <w:szCs w:val="20"/>
              </w:rPr>
              <w:t>Kompetensi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Umum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Mahasiswa</w:t>
            </w:r>
            <w:proofErr w:type="spellEnd"/>
            <w:r w:rsidR="0053166E">
              <w:rPr>
                <w:sz w:val="20"/>
                <w:szCs w:val="20"/>
              </w:rPr>
              <w:t xml:space="preserve"> PSI UPJ</w:t>
            </w:r>
          </w:p>
        </w:tc>
        <w:tc>
          <w:tcPr>
            <w:tcW w:w="7488" w:type="dxa"/>
          </w:tcPr>
          <w:p w:rsidR="00334177" w:rsidRPr="0053166E" w:rsidRDefault="00334177" w:rsidP="00334177">
            <w:pPr>
              <w:pStyle w:val="NormalWeb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proofErr w:type="spellStart"/>
            <w:r w:rsidRPr="0053166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Keterampilan</w:t>
            </w:r>
            <w:proofErr w:type="spellEnd"/>
            <w:r w:rsidRPr="0053166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66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Umum</w:t>
            </w:r>
            <w:proofErr w:type="spellEnd"/>
          </w:p>
          <w:p w:rsidR="00334177" w:rsidRPr="00334177" w:rsidRDefault="00334177" w:rsidP="00334177">
            <w:pPr>
              <w:pStyle w:val="Normal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Mampu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menerapkan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pemikiran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logis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kritis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sistematis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inovatif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dalam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konteks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pengembangan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atau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implementasi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ilmu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pengetahuan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teknologi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memperhatikan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menerapkan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nilai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humaniora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sesuai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dengan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bidang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keahlian</w:t>
            </w:r>
            <w:proofErr w:type="spellEnd"/>
          </w:p>
          <w:p w:rsidR="00334177" w:rsidRPr="00334177" w:rsidRDefault="00334177" w:rsidP="00334177">
            <w:pPr>
              <w:pStyle w:val="Normal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Mampu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menunjukkan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kinerja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mandiri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bermutu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terukur</w:t>
            </w:r>
            <w:proofErr w:type="spellEnd"/>
          </w:p>
          <w:p w:rsidR="00334177" w:rsidRPr="00334177" w:rsidRDefault="00334177" w:rsidP="00334177">
            <w:pPr>
              <w:pStyle w:val="Normal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Mampu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mengkaji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implikasi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pengembangan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atau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implementasi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ilmu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pengetahuan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teknologi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memperhatikan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menerapkan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nilai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humaniora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sesuai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dengan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keahliannya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berdasarkan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kaidah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tata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cara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etika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ilmiah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dalam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rangka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menghasilkan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solusi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gagasan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desain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atau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kritik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seni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menyusun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deskripsi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saintifik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hasil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kajiannya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dalam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bentuk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skripsi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atau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laporan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tugas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akhir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serta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mengunggahnya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dalam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laman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perguruan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tinggi</w:t>
            </w:r>
            <w:proofErr w:type="spellEnd"/>
          </w:p>
          <w:p w:rsidR="00334177" w:rsidRPr="00334177" w:rsidRDefault="00334177" w:rsidP="00334177">
            <w:pPr>
              <w:pStyle w:val="Normal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Mampu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mengambil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keputusan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secara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tepat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dalam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konteks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penyelesaian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masalah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berdasarkan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hasil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analisis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informasi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data</w:t>
            </w:r>
          </w:p>
          <w:p w:rsidR="00334177" w:rsidRPr="00334177" w:rsidRDefault="00334177" w:rsidP="00334177">
            <w:pPr>
              <w:pStyle w:val="Normal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5.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Mampu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memelihara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mengembangkan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jaringan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kerja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dengan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pembimbing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kolega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sejawat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baik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dalam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maupun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luar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lembaganya</w:t>
            </w:r>
            <w:proofErr w:type="spellEnd"/>
          </w:p>
          <w:p w:rsidR="00334177" w:rsidRPr="00334177" w:rsidRDefault="00334177" w:rsidP="00334177">
            <w:pPr>
              <w:pStyle w:val="Normal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6.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Mampu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bertanggung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jawab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atas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pencapaian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hasil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kerja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kelompok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melakukan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supervisi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evaluasi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terhadap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penyelesaian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pekerjaan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ditugaskan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kepada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pekerja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berada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bawah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tanggung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jawabnya</w:t>
            </w:r>
            <w:proofErr w:type="spellEnd"/>
          </w:p>
          <w:p w:rsidR="00334177" w:rsidRPr="00334177" w:rsidRDefault="00334177" w:rsidP="00334177">
            <w:pPr>
              <w:pStyle w:val="Normal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7.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Mampu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melakukan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proses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evaluasi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diri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terhadap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kelompok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kerja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berada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bawah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tanggung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jawabnya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mampu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mengelola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pembelajaran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secara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mandiri</w:t>
            </w:r>
            <w:proofErr w:type="spellEnd"/>
          </w:p>
          <w:p w:rsidR="00334177" w:rsidRPr="00334177" w:rsidRDefault="00334177" w:rsidP="00334177">
            <w:pPr>
              <w:pStyle w:val="Normal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8.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Mampu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mendokumentasikan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menyimpan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mengamankan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menemukan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kembali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data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untuk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menjamin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kesahihan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mencegah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plagiasi</w:t>
            </w:r>
            <w:proofErr w:type="spellEnd"/>
          </w:p>
          <w:p w:rsidR="00334177" w:rsidRPr="0053166E" w:rsidRDefault="00334177" w:rsidP="00334177">
            <w:pPr>
              <w:pStyle w:val="NormalWeb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proofErr w:type="spellStart"/>
            <w:r w:rsidRPr="0053166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Keterampilan</w:t>
            </w:r>
            <w:proofErr w:type="spellEnd"/>
            <w:r w:rsidRPr="0053166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166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Khusus</w:t>
            </w:r>
            <w:proofErr w:type="spellEnd"/>
          </w:p>
          <w:p w:rsidR="00334177" w:rsidRPr="00334177" w:rsidRDefault="00334177" w:rsidP="00334177">
            <w:pPr>
              <w:pStyle w:val="Normal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Mampu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memberikan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alternatif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pemecahan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masalah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psikologis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rekomendasi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secara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lisan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maupun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tertulis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berdasarkan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integrasi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teori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ilmu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psikologi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khususnya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ilmu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psikologi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industri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organisasi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psikologi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sosial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psikologi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pendidikan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merupakan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solusi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dari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penyelesaian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masalah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dalam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organisasi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komunitas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kelompok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334177" w:rsidRPr="00334177" w:rsidRDefault="00334177" w:rsidP="00334177">
            <w:pPr>
              <w:pStyle w:val="Normal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Mampu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melakukan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riset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tingkat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dasar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mempergunakan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prinsip-prinsip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psikologi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IPTEK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penunjang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untuk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memberikan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alternatif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penyelesaian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masalah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hingga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menghasilkan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laporan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tertulis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serta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dapat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diaplikasikan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dalam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organisasi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komunitas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kelompok</w:t>
            </w:r>
            <w:proofErr w:type="spellEnd"/>
          </w:p>
          <w:p w:rsidR="00334177" w:rsidRPr="00334177" w:rsidRDefault="00334177" w:rsidP="00334177">
            <w:pPr>
              <w:pStyle w:val="Normal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Mampu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melakukan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asesmen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psikologi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non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klinis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secara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individual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kelompok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serta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menyusun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rekomendasi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tindak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lanjut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dituangkan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dalam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laporan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tertulis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sebagai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wujud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penyelesaian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masalah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dalam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organisasi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komunitas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kelompok</w:t>
            </w:r>
            <w:proofErr w:type="spellEnd"/>
          </w:p>
          <w:p w:rsidR="00334177" w:rsidRPr="00334177" w:rsidRDefault="00334177" w:rsidP="00334177">
            <w:pPr>
              <w:pStyle w:val="Normal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Mampu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melakukan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intervensi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psikologi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non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klinis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secara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individual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kelompok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serta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menyusun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evaluasi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lanjutan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dituangkan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dalam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laporan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tertulis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sebagai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wujud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penyelesaian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masalah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dalam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organisasi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komunitas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kelompok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334177" w:rsidRPr="00334177" w:rsidRDefault="00334177" w:rsidP="00334177">
            <w:pPr>
              <w:pStyle w:val="Normal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5.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Mampu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menyusun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alat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ukur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psikologis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non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klinis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memenuhi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kaidah-kaidah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psikometri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dapat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dipertanggungjawabkan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secara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tertulis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melalui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laporan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hasil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pembuatan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alat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ukur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secara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mandiri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maupun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kelompok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334177" w:rsidRPr="00334177" w:rsidRDefault="00334177" w:rsidP="00334177">
            <w:pPr>
              <w:pStyle w:val="Normal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6.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Mampu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bekerja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mempraktekkan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hasil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belajar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dengan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cara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mempertimbangkan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perilaku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muncul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menggunakan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kode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etik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psikologi</w:t>
            </w:r>
            <w:proofErr w:type="spellEnd"/>
          </w:p>
          <w:p w:rsidR="00334177" w:rsidRPr="00334177" w:rsidRDefault="00334177" w:rsidP="00334177">
            <w:pPr>
              <w:pStyle w:val="Normal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7.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Mudah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menyesuaikan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diri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dengan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orang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tugas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baru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serta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memiliki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kemauan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belajar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pada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lingkungan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pekerjaan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digeluti</w:t>
            </w:r>
            <w:proofErr w:type="spellEnd"/>
          </w:p>
          <w:p w:rsidR="00334177" w:rsidRPr="00334177" w:rsidRDefault="00334177" w:rsidP="00334177">
            <w:pPr>
              <w:pStyle w:val="Normal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8.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Memiliki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inisiatif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dalam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proses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penyelesaian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pekerjaan</w:t>
            </w:r>
            <w:proofErr w:type="spellEnd"/>
          </w:p>
          <w:p w:rsidR="00334177" w:rsidRPr="00334177" w:rsidRDefault="00334177" w:rsidP="00334177">
            <w:pPr>
              <w:pStyle w:val="Normal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9.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Mampu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menjalin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komunikasi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dua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arah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dengan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atasan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bawahan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rekan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kerja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baik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secara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tertulis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maupun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lisan</w:t>
            </w:r>
            <w:proofErr w:type="spellEnd"/>
          </w:p>
          <w:p w:rsidR="00334177" w:rsidRPr="00334177" w:rsidRDefault="00334177" w:rsidP="00334177">
            <w:pPr>
              <w:pStyle w:val="Normal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10.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Memiliki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ketelitian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kesigapan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dalam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bekerja</w:t>
            </w:r>
            <w:proofErr w:type="spellEnd"/>
          </w:p>
          <w:p w:rsidR="00334177" w:rsidRPr="00334177" w:rsidRDefault="00334177" w:rsidP="00334177">
            <w:pPr>
              <w:pStyle w:val="Normal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11.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Memiliki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daya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juang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tinggi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ketika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dihadapkan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dengan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masalah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pekerjaan</w:t>
            </w:r>
            <w:proofErr w:type="spellEnd"/>
          </w:p>
          <w:p w:rsidR="00334177" w:rsidRPr="00334177" w:rsidRDefault="00334177" w:rsidP="00334177">
            <w:pPr>
              <w:pStyle w:val="Normal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12.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Mengaplikasikan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teknologi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dalam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membantu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penyelesaian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pekerjaan</w:t>
            </w:r>
            <w:proofErr w:type="spellEnd"/>
          </w:p>
          <w:p w:rsidR="00334177" w:rsidRPr="00334177" w:rsidRDefault="00334177" w:rsidP="00334177">
            <w:pPr>
              <w:pStyle w:val="Normal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13.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Mampu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bekerja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secara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individual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maupun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dalam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tim</w:t>
            </w:r>
            <w:proofErr w:type="spellEnd"/>
          </w:p>
          <w:p w:rsidR="00334177" w:rsidRPr="0053166E" w:rsidRDefault="00334177" w:rsidP="00334177">
            <w:pPr>
              <w:pStyle w:val="NormalWeb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proofErr w:type="spellStart"/>
            <w:r w:rsidRPr="0053166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Pengetahuan</w:t>
            </w:r>
            <w:proofErr w:type="spellEnd"/>
          </w:p>
          <w:p w:rsidR="00334177" w:rsidRPr="00334177" w:rsidRDefault="00334177" w:rsidP="00334177">
            <w:pPr>
              <w:pStyle w:val="Normal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Menguasai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terminologi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dasar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konsep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teori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psikologi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untuk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mengevaluasi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perilaku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proses mental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individu</w:t>
            </w:r>
            <w:proofErr w:type="spellEnd"/>
          </w:p>
          <w:p w:rsidR="00334177" w:rsidRPr="00334177" w:rsidRDefault="00334177" w:rsidP="00334177">
            <w:pPr>
              <w:pStyle w:val="Normal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Menguasai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dasar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konsep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asesmen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psikologis</w:t>
            </w:r>
            <w:proofErr w:type="spellEnd"/>
          </w:p>
          <w:p w:rsidR="00334177" w:rsidRPr="00334177" w:rsidRDefault="00334177" w:rsidP="00334177">
            <w:pPr>
              <w:pStyle w:val="Normal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Menguasai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aplikasi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dari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prinsip-prinsip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psikologis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ilmu-ilmu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lain yang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berhubungan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dengan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sikap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perilaku</w:t>
            </w:r>
            <w:proofErr w:type="spellEnd"/>
          </w:p>
          <w:p w:rsidR="00334177" w:rsidRPr="00334177" w:rsidRDefault="00334177" w:rsidP="00334177">
            <w:pPr>
              <w:pStyle w:val="Normal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Menguasai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kemampuan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berpikir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inovatif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integratif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untuk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memberikan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rekomendasi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penyelesaian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masalah</w:t>
            </w:r>
            <w:proofErr w:type="spellEnd"/>
          </w:p>
          <w:p w:rsidR="00334177" w:rsidRPr="00334177" w:rsidRDefault="00334177" w:rsidP="00334177">
            <w:pPr>
              <w:pStyle w:val="Normal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5.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Menguasai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desain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prosedur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penelitian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psikologis</w:t>
            </w:r>
            <w:proofErr w:type="spellEnd"/>
          </w:p>
          <w:p w:rsidR="00334177" w:rsidRPr="00334177" w:rsidRDefault="00334177" w:rsidP="00334177">
            <w:pPr>
              <w:pStyle w:val="Normal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6.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Menguasai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proses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adopsi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nilai-nilai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tingkat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lokal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nasional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global.</w:t>
            </w:r>
          </w:p>
          <w:p w:rsidR="00334177" w:rsidRPr="00334177" w:rsidRDefault="00334177" w:rsidP="00334177">
            <w:pPr>
              <w:pStyle w:val="Normal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7.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Mampu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mengintegrasikan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faktor-faktor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sosial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kultural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untuk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mengevaluasi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potensi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masalah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muncul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dalam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kehidupan</w:t>
            </w:r>
            <w:proofErr w:type="spellEnd"/>
          </w:p>
          <w:p w:rsidR="00334177" w:rsidRPr="00334177" w:rsidRDefault="00334177" w:rsidP="00334177">
            <w:pPr>
              <w:pStyle w:val="Normal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8.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Mampu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mengaplikasikan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kode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etik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dalam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mengevaluasi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praktek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dan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ilmu</w:t>
            </w:r>
            <w:proofErr w:type="spellEnd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rFonts w:asciiTheme="minorHAnsi" w:hAnsiTheme="minorHAnsi"/>
                <w:color w:val="000000"/>
                <w:sz w:val="20"/>
                <w:szCs w:val="20"/>
              </w:rPr>
              <w:t>psikologi</w:t>
            </w:r>
            <w:proofErr w:type="spellEnd"/>
          </w:p>
        </w:tc>
      </w:tr>
      <w:tr w:rsidR="00334177" w:rsidRPr="00334177" w:rsidTr="00334177">
        <w:tc>
          <w:tcPr>
            <w:tcW w:w="2088" w:type="dxa"/>
          </w:tcPr>
          <w:p w:rsidR="00334177" w:rsidRPr="00334177" w:rsidRDefault="00334177" w:rsidP="00334177">
            <w:pPr>
              <w:rPr>
                <w:sz w:val="20"/>
                <w:szCs w:val="20"/>
              </w:rPr>
            </w:pPr>
            <w:proofErr w:type="spellStart"/>
            <w:r w:rsidRPr="00334177">
              <w:rPr>
                <w:sz w:val="20"/>
                <w:szCs w:val="20"/>
              </w:rPr>
              <w:lastRenderedPageBreak/>
              <w:t>Tujuan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Umum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Kerja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Profesi</w:t>
            </w:r>
            <w:proofErr w:type="spellEnd"/>
          </w:p>
        </w:tc>
        <w:tc>
          <w:tcPr>
            <w:tcW w:w="7488" w:type="dxa"/>
          </w:tcPr>
          <w:p w:rsidR="00334177" w:rsidRPr="00334177" w:rsidRDefault="00334177" w:rsidP="0033417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334177">
              <w:rPr>
                <w:sz w:val="20"/>
                <w:szCs w:val="20"/>
              </w:rPr>
              <w:t>Meningkatkan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wawasan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pengetahuan</w:t>
            </w:r>
            <w:proofErr w:type="spellEnd"/>
            <w:r w:rsidRPr="00334177">
              <w:rPr>
                <w:sz w:val="20"/>
                <w:szCs w:val="20"/>
              </w:rPr>
              <w:t xml:space="preserve">, </w:t>
            </w:r>
            <w:proofErr w:type="spellStart"/>
            <w:r w:rsidRPr="00334177">
              <w:rPr>
                <w:sz w:val="20"/>
                <w:szCs w:val="20"/>
              </w:rPr>
              <w:t>pengalaman</w:t>
            </w:r>
            <w:proofErr w:type="spellEnd"/>
            <w:r w:rsidRPr="00334177">
              <w:rPr>
                <w:sz w:val="20"/>
                <w:szCs w:val="20"/>
              </w:rPr>
              <w:t xml:space="preserve">, </w:t>
            </w:r>
            <w:proofErr w:type="spellStart"/>
            <w:r w:rsidRPr="00334177">
              <w:rPr>
                <w:sz w:val="20"/>
                <w:szCs w:val="20"/>
              </w:rPr>
              <w:t>kemampuan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dan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keterampilan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kerja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dalam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dunia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kerja</w:t>
            </w:r>
            <w:proofErr w:type="spellEnd"/>
            <w:r w:rsidRPr="00334177">
              <w:rPr>
                <w:sz w:val="20"/>
                <w:szCs w:val="20"/>
              </w:rPr>
              <w:t xml:space="preserve">, </w:t>
            </w:r>
            <w:proofErr w:type="spellStart"/>
            <w:r w:rsidRPr="00334177">
              <w:rPr>
                <w:sz w:val="20"/>
                <w:szCs w:val="20"/>
              </w:rPr>
              <w:t>sesuai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dengan</w:t>
            </w:r>
            <w:proofErr w:type="spellEnd"/>
            <w:r w:rsidRPr="00334177">
              <w:rPr>
                <w:sz w:val="20"/>
                <w:szCs w:val="20"/>
              </w:rPr>
              <w:t xml:space="preserve"> program </w:t>
            </w:r>
            <w:proofErr w:type="spellStart"/>
            <w:r w:rsidRPr="00334177">
              <w:rPr>
                <w:sz w:val="20"/>
                <w:szCs w:val="20"/>
              </w:rPr>
              <w:t>studinya</w:t>
            </w:r>
            <w:proofErr w:type="spellEnd"/>
          </w:p>
          <w:p w:rsidR="00334177" w:rsidRPr="00334177" w:rsidRDefault="00334177" w:rsidP="0033417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334177">
              <w:rPr>
                <w:sz w:val="20"/>
                <w:szCs w:val="20"/>
              </w:rPr>
              <w:t>Mengarahkan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mahasiswa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untuk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menemukan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permasalahan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maupun</w:t>
            </w:r>
            <w:proofErr w:type="spellEnd"/>
            <w:r w:rsidRPr="00334177">
              <w:rPr>
                <w:sz w:val="20"/>
                <w:szCs w:val="20"/>
              </w:rPr>
              <w:t xml:space="preserve"> data yang </w:t>
            </w:r>
            <w:proofErr w:type="spellStart"/>
            <w:r w:rsidRPr="00334177">
              <w:rPr>
                <w:sz w:val="20"/>
                <w:szCs w:val="20"/>
              </w:rPr>
              <w:t>dapat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dijadikan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topik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dalam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penulisan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Laporan</w:t>
            </w:r>
            <w:proofErr w:type="spellEnd"/>
            <w:r w:rsidRPr="00334177">
              <w:rPr>
                <w:sz w:val="20"/>
                <w:szCs w:val="20"/>
              </w:rPr>
              <w:t xml:space="preserve"> KP</w:t>
            </w:r>
          </w:p>
          <w:p w:rsidR="00334177" w:rsidRPr="00334177" w:rsidRDefault="00334177" w:rsidP="0033417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334177">
              <w:rPr>
                <w:sz w:val="20"/>
                <w:szCs w:val="20"/>
              </w:rPr>
              <w:t>Memberikan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gambaran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dunia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kerja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bagi</w:t>
            </w:r>
            <w:proofErr w:type="spellEnd"/>
            <w:r w:rsidRPr="00334177">
              <w:rPr>
                <w:sz w:val="20"/>
                <w:szCs w:val="20"/>
              </w:rPr>
              <w:t xml:space="preserve"> para </w:t>
            </w:r>
            <w:proofErr w:type="spellStart"/>
            <w:r w:rsidRPr="00334177">
              <w:rPr>
                <w:sz w:val="20"/>
                <w:szCs w:val="20"/>
              </w:rPr>
              <w:t>mahasiswa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peserta</w:t>
            </w:r>
            <w:proofErr w:type="spellEnd"/>
            <w:r w:rsidRPr="00334177">
              <w:rPr>
                <w:sz w:val="20"/>
                <w:szCs w:val="20"/>
              </w:rPr>
              <w:t xml:space="preserve"> KP</w:t>
            </w:r>
          </w:p>
          <w:p w:rsidR="00334177" w:rsidRPr="00334177" w:rsidRDefault="00334177" w:rsidP="0033417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334177">
              <w:rPr>
                <w:sz w:val="20"/>
                <w:szCs w:val="20"/>
              </w:rPr>
              <w:t>Mendapatkan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masukan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guna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umpan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balik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dalam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usaha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penyempurnaan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kurikulum</w:t>
            </w:r>
            <w:proofErr w:type="spellEnd"/>
            <w:r w:rsidRPr="00334177">
              <w:rPr>
                <w:sz w:val="20"/>
                <w:szCs w:val="20"/>
              </w:rPr>
              <w:t xml:space="preserve"> yang </w:t>
            </w:r>
            <w:proofErr w:type="spellStart"/>
            <w:r w:rsidRPr="00334177">
              <w:rPr>
                <w:sz w:val="20"/>
                <w:szCs w:val="20"/>
              </w:rPr>
              <w:t>sesuai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dengan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tuntunan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dunia</w:t>
            </w:r>
            <w:proofErr w:type="spellEnd"/>
            <w:r w:rsidRPr="00334177">
              <w:rPr>
                <w:sz w:val="20"/>
                <w:szCs w:val="20"/>
              </w:rPr>
              <w:t xml:space="preserve"> industry </w:t>
            </w:r>
            <w:proofErr w:type="spellStart"/>
            <w:r w:rsidRPr="00334177">
              <w:rPr>
                <w:sz w:val="20"/>
                <w:szCs w:val="20"/>
              </w:rPr>
              <w:t>dan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masyarakat</w:t>
            </w:r>
            <w:proofErr w:type="spellEnd"/>
          </w:p>
          <w:p w:rsidR="00334177" w:rsidRPr="00334177" w:rsidRDefault="00334177" w:rsidP="0033417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334177">
              <w:rPr>
                <w:sz w:val="20"/>
                <w:szCs w:val="20"/>
              </w:rPr>
              <w:t>Membina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dan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meningkatkan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kerjasama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antara</w:t>
            </w:r>
            <w:proofErr w:type="spellEnd"/>
            <w:r w:rsidRPr="00334177">
              <w:rPr>
                <w:sz w:val="20"/>
                <w:szCs w:val="20"/>
              </w:rPr>
              <w:t xml:space="preserve"> UPJ </w:t>
            </w:r>
            <w:proofErr w:type="spellStart"/>
            <w:r w:rsidRPr="00334177">
              <w:rPr>
                <w:sz w:val="20"/>
                <w:szCs w:val="20"/>
              </w:rPr>
              <w:t>dengan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instansi</w:t>
            </w:r>
            <w:proofErr w:type="spellEnd"/>
            <w:r w:rsidRPr="00334177">
              <w:rPr>
                <w:sz w:val="20"/>
                <w:szCs w:val="20"/>
              </w:rPr>
              <w:t>/</w:t>
            </w:r>
            <w:proofErr w:type="spellStart"/>
            <w:r w:rsidRPr="00334177">
              <w:rPr>
                <w:sz w:val="20"/>
                <w:szCs w:val="20"/>
              </w:rPr>
              <w:t>perusahaan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tempat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mahasiswa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melakukan</w:t>
            </w:r>
            <w:proofErr w:type="spellEnd"/>
            <w:r w:rsidRPr="00334177">
              <w:rPr>
                <w:sz w:val="20"/>
                <w:szCs w:val="20"/>
              </w:rPr>
              <w:t xml:space="preserve"> KP</w:t>
            </w:r>
          </w:p>
          <w:p w:rsidR="00334177" w:rsidRPr="00334177" w:rsidRDefault="00334177" w:rsidP="00334177">
            <w:pPr>
              <w:rPr>
                <w:sz w:val="20"/>
                <w:szCs w:val="20"/>
              </w:rPr>
            </w:pPr>
          </w:p>
        </w:tc>
      </w:tr>
      <w:tr w:rsidR="00334177" w:rsidRPr="00334177" w:rsidTr="00334177">
        <w:tc>
          <w:tcPr>
            <w:tcW w:w="2088" w:type="dxa"/>
          </w:tcPr>
          <w:p w:rsidR="00334177" w:rsidRPr="00334177" w:rsidRDefault="00334177" w:rsidP="00334177">
            <w:pPr>
              <w:rPr>
                <w:sz w:val="20"/>
                <w:szCs w:val="20"/>
              </w:rPr>
            </w:pPr>
            <w:proofErr w:type="spellStart"/>
            <w:r w:rsidRPr="00334177">
              <w:rPr>
                <w:sz w:val="20"/>
                <w:szCs w:val="20"/>
              </w:rPr>
              <w:t>Tujuan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Khusus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Kerja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Profesi</w:t>
            </w:r>
            <w:proofErr w:type="spellEnd"/>
          </w:p>
        </w:tc>
        <w:tc>
          <w:tcPr>
            <w:tcW w:w="7488" w:type="dxa"/>
          </w:tcPr>
          <w:p w:rsidR="00334177" w:rsidRPr="0053166E" w:rsidRDefault="00334177" w:rsidP="00334177">
            <w:pPr>
              <w:rPr>
                <w:sz w:val="20"/>
                <w:szCs w:val="20"/>
                <w:highlight w:val="yellow"/>
              </w:rPr>
            </w:pPr>
            <w:r w:rsidRPr="0053166E">
              <w:rPr>
                <w:sz w:val="20"/>
                <w:szCs w:val="20"/>
                <w:highlight w:val="yellow"/>
              </w:rPr>
              <w:t>DIISI OLEH PEMBIMBING KERJA</w:t>
            </w:r>
          </w:p>
        </w:tc>
      </w:tr>
      <w:tr w:rsidR="00334177" w:rsidRPr="00334177" w:rsidTr="00334177">
        <w:tc>
          <w:tcPr>
            <w:tcW w:w="2088" w:type="dxa"/>
          </w:tcPr>
          <w:p w:rsidR="00334177" w:rsidRPr="00334177" w:rsidRDefault="00334177" w:rsidP="00334177">
            <w:pPr>
              <w:rPr>
                <w:sz w:val="20"/>
                <w:szCs w:val="20"/>
              </w:rPr>
            </w:pPr>
            <w:proofErr w:type="spellStart"/>
            <w:r w:rsidRPr="00334177">
              <w:rPr>
                <w:sz w:val="20"/>
                <w:szCs w:val="20"/>
              </w:rPr>
              <w:t>Hasil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  <w:proofErr w:type="spellStart"/>
            <w:r w:rsidRPr="00334177">
              <w:rPr>
                <w:sz w:val="20"/>
                <w:szCs w:val="20"/>
              </w:rPr>
              <w:t>Akhir</w:t>
            </w:r>
            <w:proofErr w:type="spellEnd"/>
            <w:r w:rsidRPr="00334177">
              <w:rPr>
                <w:sz w:val="20"/>
                <w:szCs w:val="20"/>
              </w:rPr>
              <w:t xml:space="preserve"> yang </w:t>
            </w:r>
            <w:proofErr w:type="spellStart"/>
            <w:r w:rsidRPr="00334177">
              <w:rPr>
                <w:sz w:val="20"/>
                <w:szCs w:val="20"/>
              </w:rPr>
              <w:t>Diharapkan</w:t>
            </w:r>
            <w:proofErr w:type="spellEnd"/>
            <w:r w:rsidRPr="003341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8" w:type="dxa"/>
          </w:tcPr>
          <w:p w:rsidR="00334177" w:rsidRPr="0053166E" w:rsidRDefault="00334177" w:rsidP="00334177">
            <w:pPr>
              <w:rPr>
                <w:sz w:val="20"/>
                <w:szCs w:val="20"/>
                <w:highlight w:val="yellow"/>
              </w:rPr>
            </w:pPr>
            <w:r w:rsidRPr="0053166E">
              <w:rPr>
                <w:sz w:val="20"/>
                <w:szCs w:val="20"/>
                <w:highlight w:val="yellow"/>
              </w:rPr>
              <w:t>DIISI OLEH PEMBIMBING KERJA</w:t>
            </w:r>
          </w:p>
        </w:tc>
      </w:tr>
    </w:tbl>
    <w:p w:rsidR="00334177" w:rsidRPr="00334177" w:rsidRDefault="00334177" w:rsidP="00334177">
      <w:pPr>
        <w:spacing w:line="240" w:lineRule="auto"/>
        <w:rPr>
          <w:sz w:val="20"/>
          <w:szCs w:val="20"/>
        </w:rPr>
      </w:pPr>
    </w:p>
    <w:p w:rsidR="00334177" w:rsidRPr="00334177" w:rsidRDefault="00334177" w:rsidP="00334177">
      <w:pPr>
        <w:tabs>
          <w:tab w:val="left" w:pos="6448"/>
        </w:tabs>
        <w:spacing w:line="240" w:lineRule="auto"/>
        <w:rPr>
          <w:sz w:val="20"/>
          <w:szCs w:val="20"/>
        </w:rPr>
      </w:pPr>
      <w:r w:rsidRPr="00334177">
        <w:rPr>
          <w:sz w:val="20"/>
          <w:szCs w:val="20"/>
        </w:rPr>
        <w:tab/>
      </w:r>
    </w:p>
    <w:p w:rsidR="00334177" w:rsidRPr="00334177" w:rsidRDefault="00334177" w:rsidP="00334177">
      <w:pPr>
        <w:spacing w:line="240" w:lineRule="auto"/>
        <w:rPr>
          <w:sz w:val="20"/>
          <w:szCs w:val="20"/>
        </w:rPr>
      </w:pPr>
      <w:r w:rsidRPr="00334177">
        <w:rPr>
          <w:sz w:val="20"/>
          <w:szCs w:val="20"/>
        </w:rPr>
        <w:t xml:space="preserve"> </w:t>
      </w:r>
    </w:p>
    <w:sectPr w:rsidR="00334177" w:rsidRPr="00334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64EE0"/>
    <w:multiLevelType w:val="hybridMultilevel"/>
    <w:tmpl w:val="7362E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77"/>
    <w:rsid w:val="00334177"/>
    <w:rsid w:val="0053166E"/>
    <w:rsid w:val="0070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177"/>
    <w:pPr>
      <w:ind w:left="720"/>
      <w:contextualSpacing/>
    </w:pPr>
  </w:style>
  <w:style w:type="table" w:styleId="TableGrid">
    <w:name w:val="Table Grid"/>
    <w:basedOn w:val="TableNormal"/>
    <w:uiPriority w:val="59"/>
    <w:rsid w:val="00334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3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177"/>
    <w:pPr>
      <w:ind w:left="720"/>
      <w:contextualSpacing/>
    </w:pPr>
  </w:style>
  <w:style w:type="table" w:styleId="TableGrid">
    <w:name w:val="Table Grid"/>
    <w:basedOn w:val="TableNormal"/>
    <w:uiPriority w:val="59"/>
    <w:rsid w:val="00334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3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2017-05-26T07:41:00Z</dcterms:created>
  <dcterms:modified xsi:type="dcterms:W3CDTF">2017-05-26T07:54:00Z</dcterms:modified>
</cp:coreProperties>
</file>