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7" w:rsidRPr="00B11BC2" w:rsidRDefault="00547246" w:rsidP="009D08E1">
      <w:pPr>
        <w:ind w:left="5040" w:right="2152" w:hanging="2880"/>
        <w:jc w:val="center"/>
        <w:rPr>
          <w:rFonts w:ascii="Segoe UI" w:hAnsi="Segoe UI" w:cs="Segoe UI"/>
          <w:sz w:val="20"/>
          <w:szCs w:val="20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3092BF1" wp14:editId="21E79E2F">
            <wp:simplePos x="0" y="0"/>
            <wp:positionH relativeFrom="column">
              <wp:posOffset>191770</wp:posOffset>
            </wp:positionH>
            <wp:positionV relativeFrom="paragraph">
              <wp:posOffset>-414020</wp:posOffset>
            </wp:positionV>
            <wp:extent cx="102870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4D">
        <w:rPr>
          <w:rFonts w:ascii="Arial" w:hAnsi="Arial" w:cs="Arial"/>
          <w:b/>
          <w:bCs/>
          <w:color w:val="000000"/>
          <w:sz w:val="20"/>
          <w:szCs w:val="20"/>
        </w:rPr>
        <w:t>GARIS BESAR PROGRAM PENGAJARAN (GBPP)</w:t>
      </w:r>
    </w:p>
    <w:p w:rsidR="00924E3C" w:rsidRDefault="00924E3C" w:rsidP="00547246">
      <w:pPr>
        <w:tabs>
          <w:tab w:val="left" w:pos="3600"/>
        </w:tabs>
        <w:ind w:left="3780" w:right="2152" w:hanging="3780"/>
        <w:jc w:val="both"/>
        <w:rPr>
          <w:rFonts w:ascii="Segoe UI" w:hAnsi="Segoe UI" w:cs="Segoe UI"/>
          <w:sz w:val="20"/>
          <w:szCs w:val="20"/>
          <w:lang w:val="id-ID"/>
        </w:rPr>
      </w:pPr>
    </w:p>
    <w:p w:rsidR="00924E3C" w:rsidRDefault="00924E3C" w:rsidP="00547246">
      <w:pPr>
        <w:tabs>
          <w:tab w:val="left" w:pos="3600"/>
        </w:tabs>
        <w:ind w:left="3780" w:right="2152" w:hanging="3780"/>
        <w:jc w:val="both"/>
        <w:rPr>
          <w:rFonts w:ascii="Segoe UI" w:hAnsi="Segoe UI" w:cs="Segoe UI"/>
          <w:sz w:val="20"/>
          <w:szCs w:val="20"/>
          <w:lang w:val="id-ID"/>
        </w:rPr>
      </w:pPr>
    </w:p>
    <w:p w:rsidR="00924E3C" w:rsidRDefault="00924E3C" w:rsidP="00547246">
      <w:pPr>
        <w:tabs>
          <w:tab w:val="left" w:pos="3600"/>
        </w:tabs>
        <w:ind w:left="3780" w:right="2152" w:hanging="3780"/>
        <w:jc w:val="both"/>
        <w:rPr>
          <w:rFonts w:ascii="Segoe UI" w:hAnsi="Segoe UI" w:cs="Segoe UI"/>
          <w:sz w:val="20"/>
          <w:szCs w:val="20"/>
          <w:lang w:val="id-ID"/>
        </w:rPr>
      </w:pPr>
    </w:p>
    <w:p w:rsidR="004E5CF5" w:rsidRDefault="004E5CF5" w:rsidP="00547246">
      <w:pPr>
        <w:tabs>
          <w:tab w:val="left" w:pos="3600"/>
        </w:tabs>
        <w:ind w:left="3780" w:right="2152" w:hanging="3780"/>
        <w:jc w:val="both"/>
        <w:rPr>
          <w:rFonts w:ascii="Segoe UI" w:hAnsi="Segoe UI" w:cs="Segoe UI"/>
          <w:sz w:val="20"/>
          <w:szCs w:val="20"/>
          <w:lang w:val="id-ID"/>
        </w:rPr>
      </w:pPr>
    </w:p>
    <w:p w:rsidR="00993EF7" w:rsidRPr="00547246" w:rsidRDefault="00547246" w:rsidP="00547246">
      <w:pPr>
        <w:tabs>
          <w:tab w:val="left" w:pos="2977"/>
        </w:tabs>
        <w:spacing w:line="360" w:lineRule="auto"/>
        <w:ind w:left="3119" w:right="2152" w:hanging="311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Mata </w:t>
      </w:r>
      <w:proofErr w:type="spellStart"/>
      <w:r>
        <w:rPr>
          <w:rFonts w:ascii="Segoe UI" w:hAnsi="Segoe UI" w:cs="Segoe UI"/>
          <w:sz w:val="18"/>
          <w:szCs w:val="18"/>
        </w:rPr>
        <w:t>Kuliah</w:t>
      </w:r>
      <w:proofErr w:type="spellEnd"/>
      <w:r w:rsidR="00761617" w:rsidRPr="00B11BC2">
        <w:rPr>
          <w:rFonts w:ascii="Segoe UI" w:hAnsi="Segoe UI" w:cs="Segoe UI"/>
          <w:sz w:val="18"/>
          <w:szCs w:val="18"/>
          <w:lang w:val="id-ID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61617" w:rsidRPr="00B11BC2">
        <w:rPr>
          <w:rFonts w:ascii="Segoe UI" w:hAnsi="Segoe UI" w:cs="Segoe UI"/>
          <w:sz w:val="18"/>
          <w:szCs w:val="18"/>
          <w:lang w:val="id-ID"/>
        </w:rPr>
        <w:t>:</w:t>
      </w:r>
      <w:r w:rsidR="005F383E" w:rsidRPr="00B11BC2">
        <w:rPr>
          <w:rFonts w:ascii="Segoe UI" w:hAnsi="Segoe UI" w:cs="Segoe UI"/>
          <w:sz w:val="18"/>
          <w:szCs w:val="18"/>
          <w:lang w:val="id-ID"/>
        </w:rPr>
        <w:t xml:space="preserve">  </w:t>
      </w:r>
      <w:r w:rsidR="00B57E00" w:rsidRPr="00B11BC2">
        <w:rPr>
          <w:rFonts w:ascii="Segoe UI" w:hAnsi="Segoe UI" w:cs="Segoe UI"/>
          <w:sz w:val="18"/>
          <w:szCs w:val="18"/>
          <w:lang w:val="id-ID"/>
        </w:rPr>
        <w:t xml:space="preserve"> </w:t>
      </w:r>
      <w:r>
        <w:rPr>
          <w:rFonts w:ascii="Segoe UI" w:hAnsi="Segoe UI" w:cs="Segoe UI"/>
          <w:sz w:val="18"/>
          <w:szCs w:val="18"/>
        </w:rPr>
        <w:t>AKUNTANSI KEUANGAN MENENGAH 1</w:t>
      </w:r>
    </w:p>
    <w:p w:rsidR="00E04E98" w:rsidRDefault="00547246" w:rsidP="00547246">
      <w:pPr>
        <w:tabs>
          <w:tab w:val="left" w:pos="2977"/>
        </w:tabs>
        <w:spacing w:line="360" w:lineRule="auto"/>
        <w:ind w:left="3119" w:right="2152" w:hanging="311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id-ID"/>
        </w:rPr>
        <w:t>B</w:t>
      </w:r>
      <w:proofErr w:type="spellStart"/>
      <w:r>
        <w:rPr>
          <w:rFonts w:ascii="Segoe UI" w:hAnsi="Segoe UI" w:cs="Segoe UI"/>
          <w:sz w:val="18"/>
          <w:szCs w:val="18"/>
        </w:rPr>
        <w:t>obot</w:t>
      </w:r>
      <w:proofErr w:type="spellEnd"/>
      <w:r w:rsidR="00E04E98">
        <w:rPr>
          <w:rFonts w:ascii="Segoe UI" w:hAnsi="Segoe UI" w:cs="Segoe UI"/>
          <w:sz w:val="18"/>
          <w:szCs w:val="18"/>
          <w:lang w:val="id-ID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E04E98">
        <w:rPr>
          <w:rFonts w:ascii="Segoe UI" w:hAnsi="Segoe UI" w:cs="Segoe UI"/>
          <w:sz w:val="18"/>
          <w:szCs w:val="18"/>
          <w:lang w:val="id-ID"/>
        </w:rPr>
        <w:t xml:space="preserve">:  </w:t>
      </w:r>
      <w:r w:rsidR="008403B8">
        <w:rPr>
          <w:rFonts w:ascii="Segoe UI" w:hAnsi="Segoe UI" w:cs="Segoe UI"/>
          <w:sz w:val="18"/>
          <w:szCs w:val="18"/>
          <w:lang w:val="id-ID"/>
        </w:rPr>
        <w:t xml:space="preserve"> </w:t>
      </w:r>
      <w:r w:rsidR="00E04E98">
        <w:rPr>
          <w:rFonts w:ascii="Segoe UI" w:hAnsi="Segoe UI" w:cs="Segoe UI"/>
          <w:sz w:val="18"/>
          <w:szCs w:val="18"/>
          <w:lang w:val="id-ID"/>
        </w:rPr>
        <w:t>3 SKS</w:t>
      </w:r>
    </w:p>
    <w:p w:rsidR="00547246" w:rsidRPr="00547246" w:rsidRDefault="00547246" w:rsidP="009D08E1">
      <w:pPr>
        <w:spacing w:line="360" w:lineRule="auto"/>
        <w:ind w:left="3150" w:right="2152" w:hanging="3150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Deskripsi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Singkat</w:t>
      </w:r>
      <w:proofErr w:type="spellEnd"/>
      <w:r>
        <w:rPr>
          <w:rFonts w:ascii="Segoe UI" w:hAnsi="Segoe UI" w:cs="Segoe UI"/>
          <w:sz w:val="18"/>
          <w:szCs w:val="18"/>
        </w:rPr>
        <w:tab/>
        <w:t xml:space="preserve">: </w:t>
      </w:r>
      <w:r w:rsidRPr="00547246">
        <w:rPr>
          <w:rFonts w:ascii="Segoe UI" w:hAnsi="Segoe UI" w:cs="Segoe UI"/>
          <w:sz w:val="18"/>
          <w:szCs w:val="18"/>
        </w:rPr>
        <w:t xml:space="preserve">Mata </w:t>
      </w:r>
      <w:proofErr w:type="spellStart"/>
      <w:r w:rsidRPr="00547246">
        <w:rPr>
          <w:rFonts w:ascii="Segoe UI" w:hAnsi="Segoe UI" w:cs="Segoe UI"/>
          <w:sz w:val="18"/>
          <w:szCs w:val="18"/>
        </w:rPr>
        <w:t>kuliah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Akuntansi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Keuangan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Menengah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1 </w:t>
      </w:r>
      <w:proofErr w:type="spellStart"/>
      <w:r w:rsidRPr="00547246">
        <w:rPr>
          <w:rFonts w:ascii="Segoe UI" w:hAnsi="Segoe UI" w:cs="Segoe UI"/>
          <w:sz w:val="18"/>
          <w:szCs w:val="18"/>
        </w:rPr>
        <w:t>merupakan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pendalaman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dari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mata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kuliah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Akuntansi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Keuangan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mempelajari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konsep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aplikasi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dari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keseluruhan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siklus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akuntansi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penyusunan</w:t>
      </w:r>
      <w:proofErr w:type="spellEnd"/>
      <w:r>
        <w:rPr>
          <w:rFonts w:ascii="Segoe UI" w:hAnsi="Segoe UI" w:cs="Segoe UI"/>
          <w:sz w:val="18"/>
          <w:szCs w:val="18"/>
        </w:rPr>
        <w:t xml:space="preserve">  </w:t>
      </w:r>
      <w:proofErr w:type="spellStart"/>
      <w:r w:rsidRPr="00547246">
        <w:rPr>
          <w:rFonts w:ascii="Segoe UI" w:hAnsi="Segoe UI" w:cs="Segoe UI"/>
          <w:sz w:val="18"/>
          <w:szCs w:val="18"/>
        </w:rPr>
        <w:t>laporan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 </w:t>
      </w:r>
      <w:proofErr w:type="spellStart"/>
      <w:r w:rsidRPr="00547246">
        <w:rPr>
          <w:rFonts w:ascii="Segoe UI" w:hAnsi="Segoe UI" w:cs="Segoe UI"/>
          <w:sz w:val="18"/>
          <w:szCs w:val="18"/>
        </w:rPr>
        <w:t>posisi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keuangan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laporan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laba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rugi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komprehensif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sesuai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dengan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Standar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Akuntansi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Keuangan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547246">
        <w:rPr>
          <w:rFonts w:ascii="Segoe UI" w:hAnsi="Segoe UI" w:cs="Segoe UI"/>
          <w:sz w:val="18"/>
          <w:szCs w:val="18"/>
        </w:rPr>
        <w:t>sistem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informasi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akuntansi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547246">
        <w:rPr>
          <w:rFonts w:ascii="Segoe UI" w:hAnsi="Segoe UI" w:cs="Segoe UI"/>
          <w:sz w:val="18"/>
          <w:szCs w:val="18"/>
        </w:rPr>
        <w:t>perhitungan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547246">
        <w:rPr>
          <w:rFonts w:ascii="Segoe UI" w:hAnsi="Segoe UI" w:cs="Segoe UI"/>
          <w:sz w:val="18"/>
          <w:szCs w:val="18"/>
        </w:rPr>
        <w:t>pencatatan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547246">
        <w:rPr>
          <w:rFonts w:ascii="Segoe UI" w:hAnsi="Segoe UI" w:cs="Segoe UI"/>
          <w:sz w:val="18"/>
          <w:szCs w:val="18"/>
        </w:rPr>
        <w:t>penyajian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pengungkapan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kas</w:t>
      </w:r>
      <w:proofErr w:type="spellEnd"/>
      <w:r w:rsidRPr="00547246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  </w:t>
      </w:r>
      <w:proofErr w:type="spellStart"/>
      <w:r w:rsidRPr="00547246">
        <w:rPr>
          <w:rFonts w:ascii="Segoe UI" w:hAnsi="Segoe UI" w:cs="Segoe UI"/>
          <w:sz w:val="18"/>
          <w:szCs w:val="18"/>
        </w:rPr>
        <w:t>piutang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547246">
        <w:rPr>
          <w:rFonts w:ascii="Segoe UI" w:hAnsi="Segoe UI" w:cs="Segoe UI"/>
          <w:sz w:val="18"/>
          <w:szCs w:val="18"/>
        </w:rPr>
        <w:t>persediaan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547246">
        <w:rPr>
          <w:rFonts w:ascii="Segoe UI" w:hAnsi="Segoe UI" w:cs="Segoe UI"/>
          <w:sz w:val="18"/>
          <w:szCs w:val="18"/>
        </w:rPr>
        <w:t>Aset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Tetap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dan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Aset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47246">
        <w:rPr>
          <w:rFonts w:ascii="Segoe UI" w:hAnsi="Segoe UI" w:cs="Segoe UI"/>
          <w:sz w:val="18"/>
          <w:szCs w:val="18"/>
        </w:rPr>
        <w:t>tidak</w:t>
      </w:r>
      <w:proofErr w:type="spellEnd"/>
      <w:r w:rsidRPr="00547246">
        <w:rPr>
          <w:rFonts w:ascii="Segoe UI" w:hAnsi="Segoe UI" w:cs="Segoe UI"/>
          <w:sz w:val="18"/>
          <w:szCs w:val="18"/>
        </w:rPr>
        <w:t xml:space="preserve"> berwujud, liabilitas lancar dan liabilitas kontingensi.</w:t>
      </w:r>
    </w:p>
    <w:tbl>
      <w:tblPr>
        <w:tblW w:w="141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30"/>
        <w:gridCol w:w="2015"/>
      </w:tblGrid>
      <w:tr w:rsidR="00547246" w:rsidRPr="00120D4D" w:rsidTr="00547246">
        <w:trPr>
          <w:trHeight w:val="9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7246" w:rsidRPr="00120D4D" w:rsidRDefault="00547246" w:rsidP="005472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7246" w:rsidRPr="00120D4D" w:rsidRDefault="00547246" w:rsidP="005472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7246" w:rsidRDefault="00547246" w:rsidP="00547246">
      <w:pPr>
        <w:tabs>
          <w:tab w:val="left" w:pos="2977"/>
        </w:tabs>
        <w:spacing w:line="360" w:lineRule="auto"/>
        <w:ind w:right="-8"/>
        <w:jc w:val="both"/>
        <w:rPr>
          <w:rFonts w:ascii="Segoe UI" w:hAnsi="Segoe UI" w:cs="Segoe UI"/>
          <w:sz w:val="18"/>
          <w:szCs w:val="18"/>
        </w:rPr>
      </w:pPr>
    </w:p>
    <w:p w:rsidR="008403B8" w:rsidRDefault="00761617" w:rsidP="00547246">
      <w:pPr>
        <w:tabs>
          <w:tab w:val="left" w:pos="2977"/>
        </w:tabs>
        <w:spacing w:line="360" w:lineRule="auto"/>
        <w:ind w:left="3119" w:right="-8" w:hanging="3119"/>
        <w:jc w:val="both"/>
        <w:rPr>
          <w:rFonts w:ascii="Segoe UI" w:hAnsi="Segoe UI" w:cs="Segoe UI"/>
          <w:sz w:val="18"/>
          <w:szCs w:val="18"/>
          <w:lang w:val="id-ID"/>
        </w:rPr>
      </w:pPr>
      <w:r w:rsidRPr="00B11BC2">
        <w:rPr>
          <w:rFonts w:ascii="Segoe UI" w:hAnsi="Segoe UI" w:cs="Segoe UI"/>
          <w:sz w:val="18"/>
          <w:szCs w:val="18"/>
          <w:lang w:val="id-ID"/>
        </w:rPr>
        <w:t>TUJUAN INSTRUKSIONAL UMUM</w:t>
      </w:r>
      <w:r w:rsidRPr="00B11BC2">
        <w:rPr>
          <w:rFonts w:ascii="Segoe UI" w:hAnsi="Segoe UI" w:cs="Segoe UI"/>
          <w:sz w:val="18"/>
          <w:szCs w:val="18"/>
          <w:lang w:val="id-ID"/>
        </w:rPr>
        <w:tab/>
        <w:t>:</w:t>
      </w:r>
      <w:r w:rsidR="008A0A34" w:rsidRPr="00B11BC2">
        <w:rPr>
          <w:rFonts w:ascii="Segoe UI" w:hAnsi="Segoe UI" w:cs="Segoe UI"/>
          <w:sz w:val="18"/>
          <w:szCs w:val="18"/>
          <w:lang w:val="id-ID"/>
        </w:rPr>
        <w:t xml:space="preserve"> </w:t>
      </w:r>
    </w:p>
    <w:p w:rsidR="00C23443" w:rsidRDefault="00060143" w:rsidP="00547246">
      <w:pPr>
        <w:pStyle w:val="ListParagraph"/>
        <w:numPr>
          <w:ilvl w:val="0"/>
          <w:numId w:val="5"/>
        </w:numPr>
        <w:tabs>
          <w:tab w:val="left" w:pos="1276"/>
        </w:tabs>
        <w:spacing w:line="360" w:lineRule="auto"/>
        <w:ind w:left="1276" w:right="-8" w:hanging="425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 xml:space="preserve">Mahasiswa dapat mendeskripsikan </w:t>
      </w:r>
      <w:proofErr w:type="spellStart"/>
      <w:r w:rsidR="00CD7375">
        <w:rPr>
          <w:rFonts w:ascii="Segoe UI" w:hAnsi="Segoe UI" w:cs="Segoe UI"/>
          <w:sz w:val="18"/>
          <w:szCs w:val="18"/>
        </w:rPr>
        <w:t>prinsip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akuntansi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yang </w:t>
      </w:r>
      <w:proofErr w:type="spellStart"/>
      <w:r w:rsidR="00CD7375">
        <w:rPr>
          <w:rFonts w:ascii="Segoe UI" w:hAnsi="Segoe UI" w:cs="Segoe UI"/>
          <w:sz w:val="18"/>
          <w:szCs w:val="18"/>
        </w:rPr>
        <w:t>berlaku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umum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CD7375">
        <w:rPr>
          <w:rFonts w:ascii="Segoe UI" w:hAnsi="Segoe UI" w:cs="Segoe UI"/>
          <w:sz w:val="18"/>
          <w:szCs w:val="18"/>
        </w:rPr>
        <w:t>kerangka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konseptual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&amp; </w:t>
      </w:r>
      <w:proofErr w:type="spellStart"/>
      <w:r w:rsidR="00CD7375">
        <w:rPr>
          <w:rFonts w:ascii="Segoe UI" w:hAnsi="Segoe UI" w:cs="Segoe UI"/>
          <w:sz w:val="18"/>
          <w:szCs w:val="18"/>
        </w:rPr>
        <w:t>sistem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informasi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akuntansi</w:t>
      </w:r>
      <w:proofErr w:type="spellEnd"/>
    </w:p>
    <w:p w:rsidR="00060143" w:rsidRDefault="00060143" w:rsidP="00547246">
      <w:pPr>
        <w:pStyle w:val="ListParagraph"/>
        <w:numPr>
          <w:ilvl w:val="0"/>
          <w:numId w:val="5"/>
        </w:numPr>
        <w:tabs>
          <w:tab w:val="left" w:pos="1276"/>
        </w:tabs>
        <w:spacing w:line="360" w:lineRule="auto"/>
        <w:ind w:left="1276" w:right="-8" w:hanging="425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 xml:space="preserve">Mahasiswa dapat mempraktekan teknik akuntansi untuk kelompok perkiraan </w:t>
      </w:r>
      <w:proofErr w:type="spellStart"/>
      <w:r w:rsidR="00CD7375">
        <w:rPr>
          <w:rFonts w:ascii="Segoe UI" w:hAnsi="Segoe UI" w:cs="Segoe UI"/>
          <w:sz w:val="18"/>
          <w:szCs w:val="18"/>
        </w:rPr>
        <w:t>kas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CD7375">
        <w:rPr>
          <w:rFonts w:ascii="Segoe UI" w:hAnsi="Segoe UI" w:cs="Segoe UI"/>
          <w:sz w:val="18"/>
          <w:szCs w:val="18"/>
        </w:rPr>
        <w:t>piutang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CD7375">
        <w:rPr>
          <w:rFonts w:ascii="Segoe UI" w:hAnsi="Segoe UI" w:cs="Segoe UI"/>
          <w:sz w:val="18"/>
          <w:szCs w:val="18"/>
        </w:rPr>
        <w:t>persediaan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CD7375">
        <w:rPr>
          <w:rFonts w:ascii="Segoe UI" w:hAnsi="Segoe UI" w:cs="Segoe UI"/>
          <w:sz w:val="18"/>
          <w:szCs w:val="18"/>
        </w:rPr>
        <w:t>aktiva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tidak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tetap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dan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kewajiban</w:t>
      </w:r>
      <w:proofErr w:type="spellEnd"/>
    </w:p>
    <w:p w:rsidR="00060143" w:rsidRDefault="00060143" w:rsidP="00547246">
      <w:pPr>
        <w:pStyle w:val="ListParagraph"/>
        <w:numPr>
          <w:ilvl w:val="0"/>
          <w:numId w:val="5"/>
        </w:numPr>
        <w:tabs>
          <w:tab w:val="left" w:pos="1276"/>
        </w:tabs>
        <w:spacing w:line="360" w:lineRule="auto"/>
        <w:ind w:left="1276" w:right="-8" w:hanging="425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 xml:space="preserve">Mahasiswa dapat menganalisis laporan keuangan, kesalahan pencatatan dan </w:t>
      </w:r>
      <w:proofErr w:type="spellStart"/>
      <w:r w:rsidR="00CD7375">
        <w:rPr>
          <w:rFonts w:ascii="Segoe UI" w:hAnsi="Segoe UI" w:cs="Segoe UI"/>
          <w:sz w:val="18"/>
          <w:szCs w:val="18"/>
        </w:rPr>
        <w:t>berbagai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metode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penilaian</w:t>
      </w:r>
      <w:proofErr w:type="spellEnd"/>
      <w:r w:rsidR="00CD737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D7375">
        <w:rPr>
          <w:rFonts w:ascii="Segoe UI" w:hAnsi="Segoe UI" w:cs="Segoe UI"/>
          <w:sz w:val="18"/>
          <w:szCs w:val="18"/>
        </w:rPr>
        <w:t>harta</w:t>
      </w:r>
      <w:proofErr w:type="spellEnd"/>
      <w:r>
        <w:rPr>
          <w:rFonts w:ascii="Segoe UI" w:hAnsi="Segoe UI" w:cs="Segoe UI"/>
          <w:sz w:val="18"/>
          <w:szCs w:val="18"/>
          <w:lang w:val="id-ID"/>
        </w:rPr>
        <w:t xml:space="preserve"> dalam akuntansi</w:t>
      </w:r>
    </w:p>
    <w:p w:rsidR="00FC6394" w:rsidRPr="00A907FF" w:rsidRDefault="00FC6394">
      <w:pPr>
        <w:tabs>
          <w:tab w:val="left" w:pos="3600"/>
        </w:tabs>
        <w:ind w:left="3780" w:right="2152" w:hanging="3780"/>
        <w:rPr>
          <w:rFonts w:ascii="Segoe UI" w:hAnsi="Segoe UI" w:cs="Segoe UI"/>
          <w:lang w:val="id-ID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2970"/>
        <w:gridCol w:w="1560"/>
        <w:gridCol w:w="1842"/>
        <w:gridCol w:w="993"/>
        <w:gridCol w:w="1545"/>
      </w:tblGrid>
      <w:tr w:rsidR="00E47A8B" w:rsidRPr="00A907FF" w:rsidTr="002147D2">
        <w:trPr>
          <w:trHeight w:val="6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1D6152" w:rsidRDefault="00837949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3AE7" w:rsidRPr="001D6152" w:rsidRDefault="00E3028E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Learning Objectives</w:t>
            </w:r>
            <w:r w:rsidR="00213AE7"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 xml:space="preserve"> </w:t>
            </w:r>
          </w:p>
          <w:p w:rsidR="007810A2" w:rsidRPr="001D6152" w:rsidRDefault="00213AE7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(Tujuan Instruksional Khusus)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1D6152" w:rsidRDefault="007810A2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Pokok</w:t>
            </w:r>
          </w:p>
          <w:p w:rsidR="007810A2" w:rsidRPr="001D6152" w:rsidRDefault="007810A2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Bahasan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1D6152" w:rsidRDefault="007810A2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Sub Pokok Bahasan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7810A2" w:rsidRPr="001D6152" w:rsidRDefault="00E3028E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 xml:space="preserve">Metode </w:t>
            </w:r>
            <w:r w:rsidR="007810A2"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&amp; Media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7810A2" w:rsidRPr="001D6152" w:rsidRDefault="00213AE7" w:rsidP="00B11BC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Aktivitas &amp; Penugasan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7810A2" w:rsidRPr="001D6152" w:rsidRDefault="007810A2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Estimasi Waktu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1D6152" w:rsidRDefault="00837949" w:rsidP="00924E3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b/>
                <w:bCs/>
                <w:sz w:val="18"/>
                <w:szCs w:val="18"/>
                <w:lang w:val="id-ID"/>
              </w:rPr>
              <w:t>Referensi</w:t>
            </w:r>
          </w:p>
        </w:tc>
      </w:tr>
      <w:tr w:rsidR="00922FBA" w:rsidRPr="00A907FF" w:rsidTr="00774F2C">
        <w:trPr>
          <w:trHeight w:val="1542"/>
        </w:trPr>
        <w:tc>
          <w:tcPr>
            <w:tcW w:w="567" w:type="dxa"/>
          </w:tcPr>
          <w:p w:rsidR="00922FBA" w:rsidRPr="001D6152" w:rsidRDefault="00922FBA" w:rsidP="00DA547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1.</w:t>
            </w:r>
          </w:p>
          <w:p w:rsidR="00922FBA" w:rsidRPr="001D6152" w:rsidRDefault="00922FBA" w:rsidP="00DA547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261" w:type="dxa"/>
          </w:tcPr>
          <w:p w:rsidR="00922FBA" w:rsidRDefault="00922FBA" w:rsidP="001D6152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1D6152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</w:p>
          <w:p w:rsidR="00922FBA" w:rsidRDefault="00922FBA" w:rsidP="001D6152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Standar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  <w:p w:rsidR="00922FBA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</w:rPr>
              <w:t>IFRS</w:t>
            </w:r>
          </w:p>
          <w:p w:rsidR="00922FBA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Fungsi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cara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membuat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27831">
              <w:rPr>
                <w:rFonts w:ascii="Segoe UI" w:hAnsi="Segoe UI" w:cs="Segoe UI"/>
                <w:sz w:val="18"/>
                <w:szCs w:val="18"/>
              </w:rPr>
              <w:lastRenderedPageBreak/>
              <w:t>conceptual framework</w:t>
            </w:r>
          </w:p>
          <w:p w:rsidR="00922FBA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Tujuan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22FBA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Karakteristik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kualitatif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informasi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  <w:p w:rsidR="00922FBA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Elemen-elemen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22FBA" w:rsidRPr="00B27831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Asumsi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dasar</w:t>
            </w:r>
            <w:proofErr w:type="spellEnd"/>
            <w:r w:rsidRPr="00B278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27831"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  <w:p w:rsidR="00922FBA" w:rsidRPr="001D6152" w:rsidRDefault="00922FBA" w:rsidP="00B27831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Aplikasi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prinsip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dasar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  <w:p w:rsidR="00922FBA" w:rsidRPr="001D6152" w:rsidRDefault="00922FBA" w:rsidP="00275B60">
            <w:pPr>
              <w:pStyle w:val="ListParagraph"/>
              <w:ind w:left="17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2FBA" w:rsidRPr="001D6152" w:rsidRDefault="00922FBA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D6152">
              <w:rPr>
                <w:rFonts w:ascii="Segoe UI" w:hAnsi="Segoe UI" w:cs="Segoe UI"/>
                <w:sz w:val="18"/>
                <w:szCs w:val="18"/>
              </w:rPr>
              <w:lastRenderedPageBreak/>
              <w:t>Akuntansi</w:t>
            </w:r>
            <w:proofErr w:type="spellEnd"/>
            <w:r w:rsidRPr="001D615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Standar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Kerangka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Konseptual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</w:p>
          <w:p w:rsidR="00922FBA" w:rsidRPr="001D6152" w:rsidRDefault="00922FBA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22FBA" w:rsidRPr="001D6152" w:rsidRDefault="00922FB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</w:tcPr>
          <w:p w:rsidR="00922FBA" w:rsidRPr="001D6152" w:rsidRDefault="00922FBA" w:rsidP="001D6152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Global markets</w:t>
            </w:r>
          </w:p>
          <w:p w:rsidR="00922FBA" w:rsidRPr="001D6152" w:rsidRDefault="00922FBA" w:rsidP="001D6152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Objective of financial reporting</w:t>
            </w:r>
          </w:p>
          <w:p w:rsidR="00922FBA" w:rsidRPr="001D6152" w:rsidRDefault="00922FBA" w:rsidP="00717E0D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Standard setting organizations</w:t>
            </w:r>
          </w:p>
          <w:p w:rsidR="00922FBA" w:rsidRPr="00DE30C7" w:rsidRDefault="00922FBA" w:rsidP="00B2783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Financial reporting challenge</w:t>
            </w:r>
          </w:p>
          <w:p w:rsidR="00922FBA" w:rsidRPr="00B27831" w:rsidRDefault="00922FBA" w:rsidP="00B2783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International accounting convergence</w:t>
            </w:r>
          </w:p>
          <w:p w:rsidR="00922FBA" w:rsidRPr="00D63877" w:rsidRDefault="00922FBA" w:rsidP="00B2783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Conceptual framework</w:t>
            </w:r>
          </w:p>
          <w:p w:rsidR="00922FBA" w:rsidRPr="00D63877" w:rsidRDefault="00922FBA" w:rsidP="00B2783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Basic Objective</w:t>
            </w:r>
          </w:p>
          <w:p w:rsidR="00922FBA" w:rsidRPr="00D63877" w:rsidRDefault="00922FBA" w:rsidP="00B2783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Fundametal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concepts</w:t>
            </w:r>
          </w:p>
          <w:p w:rsidR="00922FBA" w:rsidRPr="00B27831" w:rsidRDefault="00922FBA" w:rsidP="00B2783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Recognition, measurement and disclosure concepts</w:t>
            </w:r>
          </w:p>
          <w:p w:rsidR="00922FBA" w:rsidRPr="001D6152" w:rsidRDefault="00922FBA" w:rsidP="0032554B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3034D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Metode :</w:t>
            </w:r>
          </w:p>
          <w:p w:rsidR="00922FBA" w:rsidRPr="001D6152" w:rsidRDefault="00922FBA" w:rsidP="005932C2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5932C2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  <w:bookmarkStart w:id="0" w:name="_GoBack"/>
            <w:bookmarkEnd w:id="0"/>
          </w:p>
          <w:p w:rsidR="00922FBA" w:rsidRPr="001D6152" w:rsidRDefault="00922FBA" w:rsidP="00AC58DE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3034D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5932C2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5932C2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CA1-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CA 1-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13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E2-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E2-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6</w:t>
            </w:r>
          </w:p>
          <w:p w:rsidR="00922FBA" w:rsidRPr="00710EB2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CA2-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F37AE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F37AE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vAlign w:val="center"/>
          </w:tcPr>
          <w:p w:rsidR="00922FBA" w:rsidRPr="0022344B" w:rsidRDefault="00922FBA" w:rsidP="00774F2C">
            <w:pPr>
              <w:ind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(1,2), Sti (1), Nel (1,2,20), PSAK 1 (revisi 2009), PSAK 25 (revisi 2009)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922FBA" w:rsidRDefault="00922FBA" w:rsidP="000D4C9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32554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Terminologi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  <w:p w:rsidR="00922FBA" w:rsidRDefault="00922FBA" w:rsidP="0032554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Double entry</w:t>
            </w:r>
          </w:p>
          <w:p w:rsidR="00922FBA" w:rsidRDefault="00922FBA" w:rsidP="0032554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Siklus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  <w:p w:rsidR="00922FBA" w:rsidRDefault="00922FBA" w:rsidP="0032554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Mencatat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transaksi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jurnal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posting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buku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besar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menyiapkan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trial balance</w:t>
            </w:r>
          </w:p>
          <w:p w:rsidR="00922FBA" w:rsidRDefault="00922FBA" w:rsidP="0032554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63877">
              <w:rPr>
                <w:rFonts w:ascii="Segoe UI" w:hAnsi="Segoe UI" w:cs="Segoe UI"/>
                <w:sz w:val="18"/>
                <w:szCs w:val="18"/>
              </w:rPr>
              <w:t>Membuat</w:t>
            </w:r>
            <w:proofErr w:type="spellEnd"/>
            <w:r w:rsidRPr="00D6387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63877">
              <w:rPr>
                <w:rFonts w:ascii="Segoe UI" w:hAnsi="Segoe UI" w:cs="Segoe UI"/>
                <w:sz w:val="18"/>
                <w:szCs w:val="18"/>
              </w:rPr>
              <w:t>jurnal</w:t>
            </w:r>
            <w:proofErr w:type="spellEnd"/>
            <w:r w:rsidRPr="00D6387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63877">
              <w:rPr>
                <w:rFonts w:ascii="Segoe UI" w:hAnsi="Segoe UI" w:cs="Segoe UI"/>
                <w:sz w:val="18"/>
                <w:szCs w:val="18"/>
              </w:rPr>
              <w:t>penyesua</w:t>
            </w:r>
            <w:r>
              <w:rPr>
                <w:rFonts w:ascii="Segoe UI" w:hAnsi="Segoe UI" w:cs="Segoe UI"/>
                <w:sz w:val="18"/>
                <w:szCs w:val="18"/>
              </w:rPr>
              <w:t>ian</w:t>
            </w:r>
            <w:proofErr w:type="spellEnd"/>
          </w:p>
          <w:p w:rsidR="00922FBA" w:rsidRDefault="00922FBA" w:rsidP="0032554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Membuat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dari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trial balance</w:t>
            </w:r>
          </w:p>
          <w:p w:rsidR="00922FBA" w:rsidRPr="00D63877" w:rsidRDefault="00922FBA" w:rsidP="0032554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Closing entries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Sistem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Informasi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922FBA" w:rsidRPr="0032554B" w:rsidRDefault="00E354F3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Accounting</w:t>
            </w:r>
            <w:r w:rsidR="00922FBA">
              <w:rPr>
                <w:rFonts w:ascii="Segoe UI" w:hAnsi="Segoe UI" w:cs="Segoe UI"/>
                <w:sz w:val="18"/>
                <w:szCs w:val="18"/>
              </w:rPr>
              <w:t xml:space="preserve"> information system</w:t>
            </w:r>
          </w:p>
          <w:p w:rsidR="00922FBA" w:rsidRPr="0032554B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The accounting cycle</w:t>
            </w:r>
          </w:p>
          <w:p w:rsidR="00922FBA" w:rsidRPr="00DE30C7" w:rsidRDefault="00922FBA" w:rsidP="00DE30C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Financial statements for merchandising company</w:t>
            </w:r>
          </w:p>
          <w:p w:rsidR="00922FBA" w:rsidRPr="00DE30C7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Conversion from cash basis to accrual basis</w:t>
            </w:r>
          </w:p>
          <w:p w:rsidR="00922FBA" w:rsidRPr="00DE30C7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Weaknesses of the cash basis</w:t>
            </w:r>
          </w:p>
          <w:p w:rsidR="00922FBA" w:rsidRPr="00DE30C7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Reversing entries: accruals and deferrals</w:t>
            </w:r>
          </w:p>
          <w:p w:rsidR="00922FBA" w:rsidRPr="00DE30C7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Reversing entries</w:t>
            </w:r>
          </w:p>
          <w:p w:rsidR="00922FBA" w:rsidRPr="00DE30C7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Worksheet columns</w:t>
            </w:r>
          </w:p>
          <w:p w:rsidR="00922FBA" w:rsidRPr="00DE30C7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Adjustments entered on the worksheet</w:t>
            </w:r>
          </w:p>
          <w:p w:rsidR="00922FBA" w:rsidRPr="001D6152" w:rsidRDefault="00922FBA" w:rsidP="008950A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Preparing financial statements from a worksheet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E3-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12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</w:rPr>
              <w:t>E</w:t>
            </w: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3-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17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P3-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922FBA" w:rsidRPr="005160DA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P3-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(3), Sti (2),</w:t>
            </w:r>
          </w:p>
        </w:tc>
      </w:tr>
      <w:tr w:rsidR="00922FBA" w:rsidRPr="00A907FF" w:rsidTr="00774F2C">
        <w:trPr>
          <w:trHeight w:val="17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8950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DE30C7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Penggunaan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keterbatasan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laba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rugi</w:t>
            </w:r>
            <w:proofErr w:type="spellEnd"/>
          </w:p>
          <w:p w:rsidR="00922FBA" w:rsidRDefault="00922FBA" w:rsidP="00DE30C7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Isi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laba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rugi</w:t>
            </w:r>
            <w:proofErr w:type="spellEnd"/>
          </w:p>
          <w:p w:rsidR="00922FBA" w:rsidRDefault="00922FBA" w:rsidP="00DE30C7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Mempersiapkan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laba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rugi</w:t>
            </w:r>
            <w:proofErr w:type="spellEnd"/>
          </w:p>
          <w:p w:rsidR="00922FBA" w:rsidRDefault="00922FBA" w:rsidP="00DE30C7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Bagaimana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melaporkan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item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laba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rugi</w:t>
            </w:r>
            <w:proofErr w:type="spellEnd"/>
          </w:p>
          <w:p w:rsidR="00922FBA" w:rsidRPr="00D63877" w:rsidRDefault="00922FBA" w:rsidP="00DE30C7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Dimana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menaruh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informasi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Earning per Share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Income Statement and Related Information</w:t>
            </w:r>
          </w:p>
          <w:p w:rsidR="00922FBA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Statement of Financial Positions and Statement of Cash Flows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AD3675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Income statement</w:t>
            </w:r>
          </w:p>
          <w:p w:rsidR="00922FBA" w:rsidRPr="00AD3675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Format of the income statement</w:t>
            </w:r>
          </w:p>
          <w:p w:rsidR="00922FBA" w:rsidRPr="00AD3675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Reporting within the income statement</w:t>
            </w:r>
          </w:p>
          <w:p w:rsidR="00922FBA" w:rsidRPr="00AD3675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 reporting issues</w:t>
            </w:r>
          </w:p>
          <w:p w:rsidR="00922FBA" w:rsidRPr="00D304AB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Usefulness of the statement of financial position</w:t>
            </w:r>
          </w:p>
          <w:p w:rsidR="00922FBA" w:rsidRPr="00D304AB" w:rsidRDefault="00922FBA" w:rsidP="00D304AB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Limitations of the statement of financial position</w:t>
            </w:r>
          </w:p>
          <w:p w:rsidR="00922FBA" w:rsidRPr="00D304AB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Classification in the statement of financial position</w:t>
            </w:r>
          </w:p>
          <w:p w:rsidR="00922FBA" w:rsidRPr="00D304AB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Purpose of the statement of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cash flows</w:t>
            </w:r>
          </w:p>
          <w:p w:rsidR="00922FBA" w:rsidRPr="00D304AB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Content and the format of the statement of cash flows</w:t>
            </w:r>
          </w:p>
          <w:p w:rsidR="00922FBA" w:rsidRPr="00D304AB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Overview the preparation  of the statement of cash flows</w:t>
            </w:r>
          </w:p>
          <w:p w:rsidR="00922FBA" w:rsidRPr="00D304AB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Financial statements and notes</w:t>
            </w:r>
          </w:p>
          <w:p w:rsidR="00922FBA" w:rsidRPr="00D304AB" w:rsidRDefault="00922FBA" w:rsidP="00D304AB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Techniques of disclosure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F33584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E4-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6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E4-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</w:rPr>
              <w:t>P4-1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E5-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17</w:t>
            </w:r>
          </w:p>
          <w:p w:rsidR="00922FBA" w:rsidRPr="005160DA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P5-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22344B" w:rsidRDefault="00071226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Kie (4,5), Sti (3,4), Nel (19), PSAK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4</w:t>
            </w: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(revisi 2009), PSAK 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(revisi 20</w:t>
            </w: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22FBA" w:rsidRDefault="00922FBA" w:rsidP="008950A7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isa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922FBA" w:rsidRDefault="00922FBA" w:rsidP="00DC3C3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Topik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konsep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time money</w:t>
            </w:r>
          </w:p>
          <w:p w:rsidR="00922FBA" w:rsidRDefault="00922FBA" w:rsidP="00DC3C3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Membedakan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antara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simple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compound interest</w:t>
            </w:r>
          </w:p>
          <w:p w:rsidR="00922FBA" w:rsidRDefault="00922FBA" w:rsidP="00DC3C3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Future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present value of 1</w:t>
            </w:r>
          </w:p>
          <w:p w:rsidR="00922FBA" w:rsidRDefault="00922FBA" w:rsidP="00DC3C3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Future value of ordinary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annuity due</w:t>
            </w:r>
          </w:p>
          <w:p w:rsidR="00922FBA" w:rsidRDefault="00922FBA" w:rsidP="00DC3C3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Present value of ordinary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annuity due</w:t>
            </w:r>
          </w:p>
          <w:p w:rsidR="00922FBA" w:rsidRPr="00DC3C38" w:rsidRDefault="00922FBA" w:rsidP="00DC3C38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Problem present value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pada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deferred annuities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bonds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2FBA" w:rsidRPr="001D6152" w:rsidRDefault="00922FBA" w:rsidP="00D304A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Accounting and the Time Value of Money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DC3C38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Basic time value concepts</w:t>
            </w:r>
          </w:p>
          <w:p w:rsidR="00922FBA" w:rsidRPr="00DC3C38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Single-sum problems</w:t>
            </w:r>
          </w:p>
          <w:p w:rsidR="00922FBA" w:rsidRPr="00DC3C38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Annuities</w:t>
            </w:r>
          </w:p>
          <w:p w:rsidR="00922FBA" w:rsidRPr="00DC3C38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 value measurement</w:t>
            </w:r>
          </w:p>
          <w:p w:rsidR="00922FBA" w:rsidRPr="001D6152" w:rsidRDefault="00922FBA" w:rsidP="00DC3C38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DC3C3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F33584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</w:rPr>
              <w:t>E6-12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</w:rPr>
              <w:t>E</w:t>
            </w: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6-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P6-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922FBA" w:rsidRPr="00FB1272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46A5D">
              <w:rPr>
                <w:rFonts w:ascii="Segoe UI" w:hAnsi="Segoe UI" w:cs="Segoe UI"/>
                <w:sz w:val="18"/>
                <w:szCs w:val="18"/>
                <w:lang w:val="id-ID"/>
              </w:rPr>
              <w:t>P6-</w:t>
            </w:r>
            <w:r w:rsidRPr="00F46A5D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(6), Sti (6)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22FBA" w:rsidRDefault="00922FBA" w:rsidP="000D4C97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872C84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Kas</w:t>
            </w:r>
            <w:proofErr w:type="spellEnd"/>
          </w:p>
          <w:p w:rsidR="00922FBA" w:rsidRDefault="00922FBA" w:rsidP="00872C84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Piutang</w:t>
            </w:r>
            <w:proofErr w:type="spellEnd"/>
          </w:p>
          <w:p w:rsidR="00922FBA" w:rsidRDefault="00922FBA" w:rsidP="00872C84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Pengakuan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piutang</w:t>
            </w:r>
            <w:proofErr w:type="spellEnd"/>
          </w:p>
          <w:p w:rsidR="00922FBA" w:rsidRDefault="00922FBA" w:rsidP="00872C84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Penilaian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piutang</w:t>
            </w:r>
            <w:proofErr w:type="spellEnd"/>
          </w:p>
          <w:p w:rsidR="00922FBA" w:rsidRDefault="00922FBA" w:rsidP="00872C84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Pengakuan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notes receivable</w:t>
            </w:r>
          </w:p>
          <w:p w:rsidR="00922FBA" w:rsidRPr="00872C84" w:rsidRDefault="00922FBA" w:rsidP="00872C84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analisa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piutang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Cash and Receivables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DC3C38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Cash</w:t>
            </w:r>
          </w:p>
          <w:p w:rsidR="00922FBA" w:rsidRPr="00DC3C38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Accounts receivables</w:t>
            </w:r>
          </w:p>
          <w:p w:rsidR="00922FBA" w:rsidRPr="00DC3C38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Notes receivables</w:t>
            </w:r>
          </w:p>
          <w:p w:rsidR="00922FBA" w:rsidRPr="00872C84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Using banks accounts</w:t>
            </w:r>
          </w:p>
          <w:p w:rsidR="00922FBA" w:rsidRPr="00872C84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imprest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petty cash system</w:t>
            </w:r>
          </w:p>
          <w:p w:rsidR="00922FBA" w:rsidRPr="00872C84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Physical protection of cash balances</w:t>
            </w:r>
          </w:p>
          <w:p w:rsidR="00922FBA" w:rsidRPr="00872C84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Reconciliation of bank balances </w:t>
            </w:r>
          </w:p>
          <w:p w:rsidR="00922FBA" w:rsidRPr="001D6152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Impairment measurement and reporting</w:t>
            </w: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0D4C97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E7-1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E7-</w:t>
            </w:r>
            <w:r>
              <w:rPr>
                <w:rFonts w:ascii="Segoe UI" w:hAnsi="Segoe UI" w:cs="Segoe UI"/>
                <w:sz w:val="18"/>
                <w:szCs w:val="18"/>
              </w:rPr>
              <w:t>25</w:t>
            </w:r>
          </w:p>
          <w:p w:rsidR="00E354F3" w:rsidRPr="00F46A5D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P7-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922FBA" w:rsidRPr="00B11BC2" w:rsidRDefault="00E354F3" w:rsidP="00E354F3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P7-1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(7), Sti (5,7), Nel (16), PSAK 2, 50,55(revisi 2009)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0D4C97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922FBA" w:rsidRDefault="00922FBA" w:rsidP="008B4EB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Klasifikasi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</w:p>
          <w:p w:rsidR="00922FBA" w:rsidRDefault="00922FBA" w:rsidP="008B4EB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lastRenderedPageBreak/>
              <w:t>Sistem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pencatatan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perpetual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periodic</w:t>
            </w:r>
          </w:p>
          <w:p w:rsidR="00922FBA" w:rsidRDefault="00922FBA" w:rsidP="008B4EB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Efek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kesalahan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pencatatan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keuangan</w:t>
            </w:r>
            <w:proofErr w:type="spellEnd"/>
          </w:p>
          <w:p w:rsidR="00922FBA" w:rsidRDefault="00922FBA" w:rsidP="008B4EB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Jenis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item yang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dapat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dimasukkan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inventory cost</w:t>
            </w:r>
          </w:p>
          <w:p w:rsidR="00922FBA" w:rsidRPr="008B4EB3" w:rsidRDefault="00922FBA" w:rsidP="008B4EB3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Membandingkan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metode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penilaian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8B4EB3" w:rsidRDefault="00922FBA" w:rsidP="008B4EB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Valuation of Inventories: Cost Basis Approach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8B4EB3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Inventory issues</w:t>
            </w:r>
          </w:p>
          <w:p w:rsidR="00922FBA" w:rsidRPr="008B4EB3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Physical goods included in inventory </w:t>
            </w:r>
          </w:p>
          <w:p w:rsidR="00922FBA" w:rsidRPr="008B4EB3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Costs included in inventory</w:t>
            </w:r>
          </w:p>
          <w:p w:rsidR="00922FBA" w:rsidRPr="007178F7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Adoption cost flow assumption</w:t>
            </w:r>
          </w:p>
          <w:p w:rsidR="00922FBA" w:rsidRPr="007178F7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Inventory valuation method</w:t>
            </w:r>
          </w:p>
          <w:p w:rsidR="00922FBA" w:rsidRPr="001D6152" w:rsidRDefault="00922FBA" w:rsidP="000D4C97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Basis for selection of inventory method</w:t>
            </w: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Metode :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0D4C97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Media: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0D4C97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F46A5D" w:rsidRDefault="00E354F3" w:rsidP="00E354F3">
            <w:pPr>
              <w:ind w:left="34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E8-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E354F3" w:rsidRPr="00F46A5D" w:rsidRDefault="00E354F3" w:rsidP="00E354F3">
            <w:pPr>
              <w:ind w:left="34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E8-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E354F3" w:rsidRPr="00F46A5D" w:rsidRDefault="00E354F3" w:rsidP="00E354F3">
            <w:pPr>
              <w:ind w:left="34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E8-1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E354F3" w:rsidRPr="00F46A5D" w:rsidRDefault="00E354F3" w:rsidP="00E354F3">
            <w:pPr>
              <w:ind w:left="34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P8-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922FBA" w:rsidRDefault="00E354F3" w:rsidP="00E354F3">
            <w:pPr>
              <w:ind w:left="34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P8-1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0D4C9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(8), Sti (9), Nel (9), PSAK 14 (revisi 2008)</w:t>
            </w:r>
          </w:p>
        </w:tc>
      </w:tr>
      <w:tr w:rsidR="00922FBA" w:rsidRPr="00481DCE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E57B27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471917" w:rsidRDefault="00922FBA" w:rsidP="00060B79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Review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060B7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71917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shd w:val="clear" w:color="auto" w:fill="auto"/>
          </w:tcPr>
          <w:p w:rsidR="00922FBA" w:rsidRPr="00471917" w:rsidRDefault="00922FBA" w:rsidP="0047191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22FBA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FBA" w:rsidRPr="00922FBA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922FBA" w:rsidRPr="00481DCE" w:rsidTr="00922FBA">
        <w:trPr>
          <w:trHeight w:val="2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1D6152" w:rsidRDefault="00922FBA" w:rsidP="00C13FDB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1D6152" w:rsidRDefault="00922FBA" w:rsidP="00C13FD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Ujian Tengah Semester (UTS)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1D6152" w:rsidRDefault="00922FBA" w:rsidP="00C13FD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1D6152" w:rsidRDefault="00922FBA" w:rsidP="00C13FDB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BA" w:rsidRPr="001D6152" w:rsidRDefault="00922FBA" w:rsidP="00C13FDB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22FBA" w:rsidRPr="00585DBC" w:rsidRDefault="00922FBA" w:rsidP="00774F2C">
            <w:pPr>
              <w:jc w:val="center"/>
              <w:rPr>
                <w:rFonts w:ascii="Segoe UI" w:hAnsi="Segoe UI" w:cs="Segoe UI"/>
                <w:smallCaps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BA" w:rsidRPr="001D6152" w:rsidRDefault="00922FBA" w:rsidP="00C13FD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2FBA" w:rsidRPr="00585DBC" w:rsidRDefault="00922FBA" w:rsidP="00774F2C">
            <w:pPr>
              <w:jc w:val="center"/>
              <w:rPr>
                <w:rFonts w:ascii="Segoe UI" w:hAnsi="Segoe UI" w:cs="Segoe UI"/>
                <w:smallCaps/>
                <w:sz w:val="20"/>
                <w:szCs w:val="20"/>
                <w:lang w:val="sv-SE"/>
              </w:rPr>
            </w:pPr>
            <w:r w:rsidRPr="00585DBC">
              <w:rPr>
                <w:rFonts w:ascii="Segoe UI" w:hAnsi="Segoe UI" w:cs="Segoe UI"/>
                <w:smallCaps/>
                <w:sz w:val="20"/>
                <w:szCs w:val="20"/>
                <w:lang w:val="sv-SE"/>
              </w:rPr>
              <w:t>Week 1-7</w:t>
            </w:r>
          </w:p>
        </w:tc>
      </w:tr>
      <w:tr w:rsidR="00922FBA" w:rsidRPr="00A907FF" w:rsidTr="00774F2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9B710B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471917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Lower-of-cost-or-net realizable value</w:t>
            </w:r>
          </w:p>
          <w:p w:rsidR="00922FBA" w:rsidRDefault="00922FBA" w:rsidP="00471917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Kapan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perusahaan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menilai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net realizable value</w:t>
            </w:r>
          </w:p>
          <w:p w:rsidR="00922FBA" w:rsidRDefault="00922FBA" w:rsidP="00471917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Kapan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perusahaan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menggunakan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metode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relative sales value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menilai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</w:p>
          <w:p w:rsidR="00922FBA" w:rsidRDefault="00922FBA" w:rsidP="00471917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Issue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purchase commitment</w:t>
            </w:r>
          </w:p>
          <w:p w:rsidR="00922FBA" w:rsidRDefault="00922FBA" w:rsidP="00471917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Menentukan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nilai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akhir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metode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gross profit</w:t>
            </w:r>
          </w:p>
          <w:p w:rsidR="00922FBA" w:rsidRDefault="00922FBA" w:rsidP="00687ABA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Menentukan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nilai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akhir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dengan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metode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retail inventory</w:t>
            </w:r>
          </w:p>
          <w:p w:rsidR="00922FBA" w:rsidRPr="00687ABA" w:rsidRDefault="00922FBA" w:rsidP="00687ABA">
            <w:pPr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Cara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membuat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analisa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471917" w:rsidRDefault="00922FBA" w:rsidP="009B710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Inventories: additional valuation issues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471917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Lower-of-cost-or-net realizable value</w:t>
            </w:r>
          </w:p>
          <w:p w:rsidR="00922FBA" w:rsidRPr="00471917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Valuation bases</w:t>
            </w:r>
          </w:p>
          <w:p w:rsidR="00922FBA" w:rsidRPr="00471917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The gross profit method of estimating inventory</w:t>
            </w:r>
          </w:p>
          <w:p w:rsidR="00922FBA" w:rsidRPr="00471917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Retail inventory method</w:t>
            </w:r>
          </w:p>
          <w:p w:rsidR="00922FBA" w:rsidRPr="00471917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Presentation and analysis</w:t>
            </w:r>
          </w:p>
          <w:p w:rsidR="00922FBA" w:rsidRPr="001D6152" w:rsidRDefault="00922FBA" w:rsidP="0047191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687ABA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F3" w:rsidRPr="0087722D" w:rsidRDefault="00E354F3" w:rsidP="00E354F3">
            <w:pPr>
              <w:ind w:left="72" w:right="72"/>
              <w:rPr>
                <w:rFonts w:ascii="Segoe UI" w:hAnsi="Segoe UI" w:cs="Segoe UI"/>
                <w:smallCaps/>
                <w:sz w:val="20"/>
                <w:szCs w:val="20"/>
              </w:rPr>
            </w:pPr>
            <w:r>
              <w:rPr>
                <w:rFonts w:ascii="Segoe UI" w:hAnsi="Segoe UI" w:cs="Segoe UI"/>
                <w:smallCaps/>
                <w:sz w:val="20"/>
                <w:szCs w:val="20"/>
                <w:lang w:val="id-ID"/>
              </w:rPr>
              <w:t>E9-</w:t>
            </w:r>
            <w:r>
              <w:rPr>
                <w:rFonts w:ascii="Segoe UI" w:hAnsi="Segoe UI" w:cs="Segoe UI"/>
                <w:smallCaps/>
                <w:sz w:val="20"/>
                <w:szCs w:val="20"/>
              </w:rPr>
              <w:t>18</w:t>
            </w:r>
          </w:p>
          <w:p w:rsidR="00E354F3" w:rsidRPr="0087722D" w:rsidRDefault="00E354F3" w:rsidP="00E354F3">
            <w:pPr>
              <w:ind w:left="72" w:right="72"/>
              <w:rPr>
                <w:rFonts w:ascii="Segoe UI" w:hAnsi="Segoe UI" w:cs="Segoe UI"/>
                <w:smallCaps/>
                <w:sz w:val="20"/>
                <w:szCs w:val="20"/>
              </w:rPr>
            </w:pPr>
            <w:r>
              <w:rPr>
                <w:rFonts w:ascii="Segoe UI" w:hAnsi="Segoe UI" w:cs="Segoe UI"/>
                <w:smallCaps/>
                <w:sz w:val="20"/>
                <w:szCs w:val="20"/>
              </w:rPr>
              <w:t>E9-21</w:t>
            </w:r>
          </w:p>
          <w:p w:rsidR="00E354F3" w:rsidRPr="0087722D" w:rsidRDefault="00E354F3" w:rsidP="00E354F3">
            <w:pPr>
              <w:ind w:left="72" w:right="72"/>
              <w:rPr>
                <w:rFonts w:ascii="Segoe UI" w:hAnsi="Segoe UI" w:cs="Segoe UI"/>
                <w:smallCaps/>
                <w:sz w:val="20"/>
                <w:szCs w:val="20"/>
              </w:rPr>
            </w:pPr>
            <w:r>
              <w:rPr>
                <w:rFonts w:ascii="Segoe UI" w:hAnsi="Segoe UI" w:cs="Segoe UI"/>
                <w:smallCaps/>
                <w:sz w:val="20"/>
                <w:szCs w:val="20"/>
                <w:lang w:val="id-ID"/>
              </w:rPr>
              <w:t>P9-</w:t>
            </w:r>
            <w:r>
              <w:rPr>
                <w:rFonts w:ascii="Segoe UI" w:hAnsi="Segoe UI" w:cs="Segoe UI"/>
                <w:smallCaps/>
                <w:sz w:val="20"/>
                <w:szCs w:val="20"/>
              </w:rPr>
              <w:t>4</w:t>
            </w:r>
          </w:p>
          <w:p w:rsidR="00922FBA" w:rsidRPr="00FB1272" w:rsidRDefault="00E354F3" w:rsidP="00E354F3">
            <w:pPr>
              <w:ind w:left="72" w:right="72"/>
              <w:rPr>
                <w:rFonts w:ascii="Segoe UI" w:hAnsi="Segoe UI" w:cs="Segoe UI"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mallCaps/>
                <w:sz w:val="20"/>
                <w:szCs w:val="20"/>
                <w:lang w:val="id-ID"/>
              </w:rPr>
              <w:t>P9-</w:t>
            </w:r>
            <w:r>
              <w:rPr>
                <w:rFonts w:ascii="Segoe UI" w:hAnsi="Segoe UI" w:cs="Segoe UI"/>
                <w:smallCap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(9), Sti (9), Nel (9), PSAK 14, PSAK 14 (revisi 2008)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687ABA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F06C60">
            <w:pPr>
              <w:pStyle w:val="ListParagraph"/>
              <w:numPr>
                <w:ilvl w:val="2"/>
                <w:numId w:val="2"/>
              </w:numPr>
              <w:ind w:left="4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Property, plant, and equipment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(PPE)</w:t>
            </w:r>
          </w:p>
          <w:p w:rsidR="00922FBA" w:rsidRDefault="00922FBA" w:rsidP="00F06C60">
            <w:pPr>
              <w:pStyle w:val="ListParagraph"/>
              <w:numPr>
                <w:ilvl w:val="2"/>
                <w:numId w:val="2"/>
              </w:numPr>
              <w:ind w:left="49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Biaya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termasuk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penilaian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PPE</w:t>
            </w:r>
          </w:p>
          <w:p w:rsidR="00922FBA" w:rsidRDefault="00922FBA" w:rsidP="00F06C60">
            <w:pPr>
              <w:pStyle w:val="ListParagraph"/>
              <w:numPr>
                <w:ilvl w:val="2"/>
                <w:numId w:val="2"/>
              </w:numPr>
              <w:ind w:left="49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Masalah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interest capitalization</w:t>
            </w:r>
          </w:p>
          <w:p w:rsidR="00922FBA" w:rsidRDefault="00922FBA" w:rsidP="00F06C60">
            <w:pPr>
              <w:pStyle w:val="ListParagraph"/>
              <w:numPr>
                <w:ilvl w:val="2"/>
                <w:numId w:val="2"/>
              </w:numPr>
              <w:ind w:left="49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Faktor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mempengaruhi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mendapatkan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menilai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plant assets</w:t>
            </w:r>
          </w:p>
          <w:p w:rsidR="00922FBA" w:rsidRDefault="00922FBA" w:rsidP="00F06C60">
            <w:pPr>
              <w:pStyle w:val="ListParagraph"/>
              <w:numPr>
                <w:ilvl w:val="2"/>
                <w:numId w:val="2"/>
              </w:numPr>
              <w:ind w:left="49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Perlakuan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biaya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terjadi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akuisisi</w:t>
            </w:r>
            <w:proofErr w:type="spellEnd"/>
          </w:p>
          <w:p w:rsidR="00922FBA" w:rsidRPr="00F06C60" w:rsidRDefault="00922FBA" w:rsidP="00F06C60">
            <w:pPr>
              <w:pStyle w:val="ListParagraph"/>
              <w:numPr>
                <w:ilvl w:val="2"/>
                <w:numId w:val="2"/>
              </w:numPr>
              <w:ind w:left="49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Perlakuan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pemisahan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PPE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9B710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Acquisition and Disposition of Property, Plant and Equipment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F06C60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Property, Plant and Equipment</w:t>
            </w:r>
          </w:p>
          <w:p w:rsidR="00922FBA" w:rsidRPr="00F06C60" w:rsidRDefault="00922FBA" w:rsidP="00F06C6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Acquisition of PPE</w:t>
            </w:r>
          </w:p>
          <w:p w:rsidR="00922FBA" w:rsidRPr="00F06C60" w:rsidRDefault="00922FBA" w:rsidP="00F06C6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Valuation of PPE</w:t>
            </w:r>
          </w:p>
          <w:p w:rsidR="00922FBA" w:rsidRPr="00F06C60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Costs subsequent to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acquisition</w:t>
            </w:r>
          </w:p>
          <w:p w:rsidR="00922FBA" w:rsidRPr="001D6152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Disposition of PPE</w:t>
            </w: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F06C60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E10-1</w:t>
            </w:r>
          </w:p>
          <w:p w:rsidR="00E354F3" w:rsidRPr="0087722D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E10-</w:t>
            </w:r>
            <w:r>
              <w:rPr>
                <w:rFonts w:ascii="Segoe UI" w:hAnsi="Segoe UI" w:cs="Segoe UI"/>
                <w:sz w:val="18"/>
                <w:szCs w:val="18"/>
              </w:rPr>
              <w:t>16</w:t>
            </w:r>
          </w:p>
          <w:p w:rsidR="00E354F3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E10-24</w:t>
            </w:r>
          </w:p>
          <w:p w:rsidR="00922FBA" w:rsidRPr="00FB1272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P10-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22FBA" w:rsidRDefault="00922FBA" w:rsidP="00FE4C03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Kie (10), Sti (10), Nel (3), PSAK 16 (revisi 2007), PSAK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26 (revisi 2008)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C71420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Konsep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depresiasi</w:t>
            </w:r>
            <w:proofErr w:type="spellEnd"/>
          </w:p>
          <w:p w:rsidR="00922FBA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Membandingkan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metode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depresiasi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: activity, straight line,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diminishing charge</w:t>
            </w:r>
          </w:p>
          <w:p w:rsidR="00922FBA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Komponen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depresiasi</w:t>
            </w:r>
            <w:proofErr w:type="spellEnd"/>
          </w:p>
          <w:p w:rsidR="00922FBA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Pelepasan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aktiva</w:t>
            </w:r>
            <w:proofErr w:type="spellEnd"/>
          </w:p>
          <w:p w:rsidR="00922FBA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Deplesi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hasil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tambang</w:t>
            </w:r>
            <w:proofErr w:type="spellEnd"/>
          </w:p>
          <w:p w:rsidR="00922FBA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revaluasi</w:t>
            </w:r>
            <w:proofErr w:type="spellEnd"/>
          </w:p>
          <w:p w:rsidR="00922FBA" w:rsidRPr="00C71420" w:rsidRDefault="00922FBA" w:rsidP="00C71420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Laporan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analisa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PPE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hasil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tambang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9F441A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Depreciation, Impairments and Depletion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C71420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Depreciation – a method of cost allocation</w:t>
            </w:r>
          </w:p>
          <w:p w:rsidR="00922FBA" w:rsidRPr="00C71420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Impairments</w:t>
            </w:r>
          </w:p>
          <w:p w:rsidR="00922FBA" w:rsidRPr="00C71420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Depletion</w:t>
            </w:r>
          </w:p>
          <w:p w:rsidR="00922FBA" w:rsidRPr="00C71420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Revaluations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Presentation and analysis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Revaluation of lands</w:t>
            </w:r>
          </w:p>
          <w:p w:rsidR="00922FBA" w:rsidRPr="001D6152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Revaluations of depreciable assets</w:t>
            </w:r>
          </w:p>
          <w:p w:rsidR="00922FBA" w:rsidRPr="001D6152" w:rsidRDefault="00922FBA" w:rsidP="00C05300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F33584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5D1B5C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E11-1</w:t>
            </w: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  <w:p w:rsidR="00E354F3" w:rsidRPr="005D1B5C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E11-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</w:p>
          <w:p w:rsidR="00E354F3" w:rsidRPr="005D1B5C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P11-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  <w:p w:rsidR="00922FBA" w:rsidRPr="00FB1272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P11-</w:t>
            </w:r>
            <w:r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2FBA" w:rsidRDefault="00FE4C03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(11), Sti (11), Nel (8), PSAK 1</w:t>
            </w:r>
            <w:r>
              <w:rPr>
                <w:rFonts w:ascii="Segoe UI" w:hAnsi="Segoe UI" w:cs="Segoe UI"/>
                <w:sz w:val="18"/>
                <w:szCs w:val="18"/>
              </w:rPr>
              <w:t>6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revisi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2007)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PSAK 48 (revisi 20</w:t>
            </w:r>
            <w:r>
              <w:rPr>
                <w:rFonts w:ascii="Segoe UI" w:hAnsi="Segoe UI" w:cs="Segoe UI"/>
                <w:sz w:val="18"/>
                <w:szCs w:val="18"/>
              </w:rPr>
              <w:t>09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41359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22FBA" w:rsidRDefault="00922FBA" w:rsidP="005B5894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5B5894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Karakteristik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intangible assets 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aktiva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tetap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tak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berwujud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922FBA" w:rsidRDefault="00922FBA" w:rsidP="004E7B0C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Biaya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termasuk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dalam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penilaian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intangible assets</w:t>
            </w:r>
          </w:p>
          <w:p w:rsidR="00922FBA" w:rsidRDefault="00922FBA" w:rsidP="005B5894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Jenis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intangible assets</w:t>
            </w:r>
          </w:p>
          <w:p w:rsidR="00922FBA" w:rsidRDefault="00922FBA" w:rsidP="005B5894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Goodwill</w:t>
            </w:r>
          </w:p>
          <w:p w:rsidR="00922FBA" w:rsidRDefault="00922FBA" w:rsidP="005B5894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Pemisahan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intangible assets</w:t>
            </w:r>
          </w:p>
          <w:p w:rsidR="00922FBA" w:rsidRPr="005B5894" w:rsidRDefault="00922FBA" w:rsidP="005B5894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Research and development costs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Intangible Assets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Intangible assets issues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Types of intangible assets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Impairment of intangibles assets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Research and development costs</w:t>
            </w:r>
          </w:p>
          <w:p w:rsidR="00922FBA" w:rsidRPr="001D6152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Presentation of intangibles and related items</w:t>
            </w: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1D6152" w:rsidRDefault="00922FBA" w:rsidP="00F33584">
            <w:pPr>
              <w:ind w:left="286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4B4E50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E12-1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E354F3" w:rsidRPr="004B4E50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12-</w:t>
            </w: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E354F3" w:rsidRPr="004B4E50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P12-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922FBA" w:rsidRPr="00FB1272" w:rsidRDefault="00E354F3" w:rsidP="00E354F3">
            <w:pPr>
              <w:tabs>
                <w:tab w:val="center" w:pos="1284"/>
              </w:tabs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P12-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22FBA" w:rsidRPr="0022344B" w:rsidRDefault="00FE4C03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(12), Sti (11), Nel (6), PSAK 19 (revisi 20</w:t>
            </w: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), ISAK 14 (revisi 20</w:t>
            </w: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)</w:t>
            </w:r>
          </w:p>
        </w:tc>
      </w:tr>
      <w:tr w:rsidR="00922FBA" w:rsidRPr="00A907FF" w:rsidTr="00774F2C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DA547D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922FBA" w:rsidRDefault="00922FBA" w:rsidP="00D90FF7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Sifat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tipe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current liabilities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kewajiban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lancer)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Klasifikasi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hutang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lancar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di refinance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Kewajiban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karyawan</w:t>
            </w:r>
            <w:proofErr w:type="spellEnd"/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Provisi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Pengungkapan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contingent liabilities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assets</w:t>
            </w:r>
          </w:p>
          <w:p w:rsidR="00922FBA" w:rsidRPr="00D90FF7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Cara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menyajikan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analisa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informasi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liabilities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Current liabilities, provisions, and contingencies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Liability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Current liability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Recognition of a provision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Measurement of provisions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Common types of provisions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Disclosures related to provisions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Contingent liabilities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Contingent assets</w:t>
            </w:r>
          </w:p>
          <w:p w:rsidR="00922FBA" w:rsidRPr="005B5894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Presentation of current liabilities</w:t>
            </w:r>
          </w:p>
          <w:p w:rsidR="00922FBA" w:rsidRPr="001D6152" w:rsidRDefault="00922FB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Analysis of current liabilities</w:t>
            </w: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D90FF7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shd w:val="clear" w:color="auto" w:fill="auto"/>
          </w:tcPr>
          <w:p w:rsidR="00E354F3" w:rsidRPr="004B4E50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E13-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E354F3" w:rsidRPr="004B4E50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E13-</w:t>
            </w:r>
            <w:r>
              <w:rPr>
                <w:rFonts w:ascii="Segoe UI" w:hAnsi="Segoe UI" w:cs="Segoe UI"/>
                <w:sz w:val="18"/>
                <w:szCs w:val="18"/>
              </w:rPr>
              <w:t>23</w:t>
            </w:r>
          </w:p>
          <w:p w:rsidR="00E354F3" w:rsidRPr="004B4E50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P13-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  <w:p w:rsidR="00922FBA" w:rsidRPr="00FB1272" w:rsidRDefault="00E354F3" w:rsidP="00E354F3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P13-1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4C03" w:rsidRDefault="00FE4C03" w:rsidP="00FE4C03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(13), Sti (12), Nel (17), PSAK 1 (revisi 2009), PSAK 50, PSAK 55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revisi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2010)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, PSAK 57 (revisi 2009), ISAK 9 (purna operasi, restorasi), ISAK 10 (loyalitas pelanggan)</w:t>
            </w:r>
          </w:p>
          <w:p w:rsidR="00922FBA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22FBA" w:rsidRPr="0022344B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922FBA" w:rsidRPr="00A907FF" w:rsidTr="00922FBA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922FBA" w:rsidRPr="001D6152" w:rsidRDefault="00922FBA" w:rsidP="00B004FB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Default="00922FBA" w:rsidP="00D90FF7">
            <w:pPr>
              <w:pStyle w:val="ListParagraph"/>
              <w:ind w:left="45"/>
              <w:rPr>
                <w:rFonts w:ascii="Segoe UI" w:hAnsi="Segoe UI" w:cs="Segoe UI"/>
                <w:sz w:val="18"/>
                <w:szCs w:val="18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Mahasiswa  mampu mengidentifikasi/ menjelaskan/menghitung/ menganalis</w:t>
            </w:r>
            <w:r>
              <w:rPr>
                <w:rFonts w:ascii="Segoe UI" w:hAnsi="Segoe UI" w:cs="Segoe UI"/>
                <w:sz w:val="18"/>
                <w:szCs w:val="18"/>
              </w:rPr>
              <w:t>a: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Prosedur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menerbitkan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long</w:t>
            </w:r>
            <w:r w:rsidRPr="00D90FF7">
              <w:rPr>
                <w:rFonts w:ascii="Segoe UI" w:hAnsi="Segoe UI" w:cs="Segoe UI"/>
                <w:sz w:val="18"/>
                <w:szCs w:val="18"/>
              </w:rPr>
              <w:t xml:space="preserve"> term debt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hutang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jangka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panjang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Tipe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menerbitkan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bond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obligasi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Perlakuan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bonds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pada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saat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diterbitkan</w:t>
            </w:r>
            <w:proofErr w:type="spellEnd"/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Metode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diskon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pada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bonds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amortisasi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premium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long-term notes payable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pelepasan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non-current liabilities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Akuntansi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untuk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fair value option</w:t>
            </w:r>
          </w:p>
          <w:p w:rsidR="00922FBA" w:rsidRDefault="00922FBA" w:rsidP="00D90FF7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Pengaturan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off-balance sheet financing </w:t>
            </w:r>
          </w:p>
          <w:p w:rsidR="00922FBA" w:rsidRPr="00922FBA" w:rsidRDefault="00922FBA" w:rsidP="00922FBA">
            <w:pPr>
              <w:pStyle w:val="ListParagraph"/>
              <w:numPr>
                <w:ilvl w:val="2"/>
                <w:numId w:val="2"/>
              </w:numPr>
              <w:ind w:left="40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Bagaimana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menyajikan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analisa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non-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curent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liabilites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354F2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Non-current liabilities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5B5894" w:rsidRDefault="00922FBA" w:rsidP="00354F28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Bonds payable</w:t>
            </w:r>
          </w:p>
          <w:p w:rsidR="00922FBA" w:rsidRPr="005B5894" w:rsidRDefault="00922FBA" w:rsidP="00354F28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Long-term notes payable</w:t>
            </w:r>
          </w:p>
          <w:p w:rsidR="00922FBA" w:rsidRPr="001D6152" w:rsidRDefault="00E354F3" w:rsidP="00354F28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Non-</w:t>
            </w:r>
            <w:r w:rsidR="00922FBA">
              <w:rPr>
                <w:rFonts w:ascii="Segoe UI" w:hAnsi="Segoe UI" w:cs="Segoe UI"/>
                <w:sz w:val="18"/>
                <w:szCs w:val="18"/>
              </w:rPr>
              <w:t>current liabilities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Metode 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Ceramah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Diskusi </w:t>
            </w:r>
          </w:p>
          <w:p w:rsidR="00922FBA" w:rsidRPr="00922FBA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Media: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White-board</w:t>
            </w:r>
          </w:p>
          <w:p w:rsidR="00922FBA" w:rsidRPr="001D6152" w:rsidRDefault="00922FB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Infocus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354F3" w:rsidRPr="004B4E50" w:rsidRDefault="00E354F3" w:rsidP="00E354F3">
            <w:pPr>
              <w:tabs>
                <w:tab w:val="num" w:pos="252"/>
              </w:tabs>
              <w:ind w:left="175" w:hanging="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E14-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E354F3" w:rsidRPr="00D47834" w:rsidRDefault="00E354F3" w:rsidP="00E354F3">
            <w:pPr>
              <w:tabs>
                <w:tab w:val="num" w:pos="252"/>
              </w:tabs>
              <w:ind w:left="175" w:hanging="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E14-</w:t>
            </w: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  <w:p w:rsidR="00E354F3" w:rsidRPr="00D47834" w:rsidRDefault="00E354F3" w:rsidP="00E354F3">
            <w:pPr>
              <w:tabs>
                <w:tab w:val="num" w:pos="252"/>
              </w:tabs>
              <w:ind w:left="175" w:hanging="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14-</w:t>
            </w:r>
            <w:r>
              <w:rPr>
                <w:rFonts w:ascii="Segoe UI" w:hAnsi="Segoe UI" w:cs="Segoe UI"/>
                <w:sz w:val="18"/>
                <w:szCs w:val="18"/>
              </w:rPr>
              <w:t>18</w:t>
            </w:r>
          </w:p>
          <w:p w:rsidR="00922FBA" w:rsidRPr="00B11BC2" w:rsidRDefault="00E354F3" w:rsidP="00E354F3">
            <w:pPr>
              <w:tabs>
                <w:tab w:val="num" w:pos="252"/>
              </w:tabs>
              <w:ind w:left="175" w:hanging="141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P14-</w:t>
            </w: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3 x 50 menit</w:t>
            </w:r>
          </w:p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FBA" w:rsidRPr="00FE4C03" w:rsidRDefault="00922FBA" w:rsidP="00774F2C">
            <w:pPr>
              <w:ind w:left="72" w:right="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Kie (14), Sti (12), Nel (17), PSAK 50, 55</w:t>
            </w:r>
            <w:r w:rsidR="00FE4C03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 w:rsidR="00FE4C03">
              <w:rPr>
                <w:rFonts w:ascii="Segoe UI" w:hAnsi="Segoe UI" w:cs="Segoe UI"/>
                <w:sz w:val="18"/>
                <w:szCs w:val="18"/>
              </w:rPr>
              <w:t>revisi</w:t>
            </w:r>
            <w:proofErr w:type="spellEnd"/>
            <w:r w:rsidR="00FE4C03">
              <w:rPr>
                <w:rFonts w:ascii="Segoe UI" w:hAnsi="Segoe UI" w:cs="Segoe UI"/>
                <w:sz w:val="18"/>
                <w:szCs w:val="18"/>
              </w:rPr>
              <w:t xml:space="preserve"> 2010)</w:t>
            </w:r>
          </w:p>
        </w:tc>
      </w:tr>
      <w:tr w:rsidR="00922FBA" w:rsidRPr="00A907FF" w:rsidTr="00922FBA">
        <w:trPr>
          <w:trHeight w:val="219"/>
        </w:trPr>
        <w:tc>
          <w:tcPr>
            <w:tcW w:w="567" w:type="dxa"/>
            <w:tcBorders>
              <w:bottom w:val="single" w:sz="4" w:space="0" w:color="auto"/>
            </w:tcBorders>
          </w:tcPr>
          <w:p w:rsidR="00922FBA" w:rsidRPr="001D6152" w:rsidRDefault="00922FBA" w:rsidP="00B004FB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922FBA" w:rsidRPr="001D6152" w:rsidRDefault="00922FBA" w:rsidP="003C534A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Review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354F28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5B589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922FBA" w:rsidRPr="001D6152" w:rsidRDefault="00922FBA" w:rsidP="00354F28">
            <w:pPr>
              <w:tabs>
                <w:tab w:val="num" w:pos="252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22FBA" w:rsidRPr="001D6152" w:rsidRDefault="00922FBA" w:rsidP="00F33584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dotted" w:sz="4" w:space="0" w:color="auto"/>
            </w:tcBorders>
          </w:tcPr>
          <w:p w:rsidR="00922FBA" w:rsidRPr="001D6152" w:rsidRDefault="00922FBA" w:rsidP="00354F2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922FBA" w:rsidRPr="00A907FF" w:rsidTr="002147D2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B004FB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C2344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1D6152">
              <w:rPr>
                <w:rFonts w:ascii="Segoe UI" w:hAnsi="Segoe UI" w:cs="Segoe UI"/>
                <w:sz w:val="18"/>
                <w:szCs w:val="18"/>
                <w:lang w:val="id-ID"/>
              </w:rPr>
              <w:t>Ujian Akhir Semester (UAS)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B004FB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354F28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shd w:val="clear" w:color="auto" w:fill="auto"/>
          </w:tcPr>
          <w:p w:rsidR="00922FBA" w:rsidRPr="001D6152" w:rsidRDefault="00922FBA" w:rsidP="00B004F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922FBA" w:rsidRPr="001D6152" w:rsidRDefault="00922FBA" w:rsidP="00B004FB">
            <w:pPr>
              <w:numPr>
                <w:ilvl w:val="0"/>
                <w:numId w:val="1"/>
              </w:numPr>
              <w:tabs>
                <w:tab w:val="num" w:pos="225"/>
              </w:tabs>
              <w:ind w:left="225" w:hanging="141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FBA" w:rsidRPr="001D6152" w:rsidRDefault="00922FBA" w:rsidP="00B004F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22FBA" w:rsidRPr="001D6152" w:rsidRDefault="00922FBA" w:rsidP="00B004F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</w:tbl>
    <w:p w:rsidR="00FD6977" w:rsidRDefault="00FD6977">
      <w:pPr>
        <w:rPr>
          <w:rFonts w:ascii="Segoe UI" w:hAnsi="Segoe UI" w:cs="Segoe UI"/>
          <w:b/>
          <w:sz w:val="18"/>
          <w:szCs w:val="18"/>
          <w:lang w:val="id-ID"/>
        </w:rPr>
      </w:pPr>
      <w:r w:rsidRPr="00BA2A66">
        <w:rPr>
          <w:rFonts w:ascii="Segoe UI" w:hAnsi="Segoe UI" w:cs="Segoe UI"/>
          <w:b/>
          <w:sz w:val="18"/>
          <w:szCs w:val="18"/>
          <w:lang w:val="id-ID"/>
        </w:rPr>
        <w:lastRenderedPageBreak/>
        <w:t>DAFTAR PUSTAKA</w:t>
      </w:r>
      <w:r w:rsidR="006E515C">
        <w:rPr>
          <w:rFonts w:ascii="Segoe UI" w:hAnsi="Segoe UI" w:cs="Segoe UI"/>
          <w:b/>
          <w:sz w:val="18"/>
          <w:szCs w:val="18"/>
          <w:lang w:val="id-ID"/>
        </w:rPr>
        <w:t xml:space="preserve"> </w:t>
      </w:r>
      <w:r w:rsidRPr="00BA2A66">
        <w:rPr>
          <w:rFonts w:ascii="Segoe UI" w:hAnsi="Segoe UI" w:cs="Segoe UI"/>
          <w:b/>
          <w:sz w:val="18"/>
          <w:szCs w:val="18"/>
          <w:lang w:val="id-ID"/>
        </w:rPr>
        <w:t>:</w:t>
      </w:r>
    </w:p>
    <w:p w:rsidR="006E515C" w:rsidRPr="00BA2A66" w:rsidRDefault="006E515C">
      <w:pPr>
        <w:rPr>
          <w:rFonts w:ascii="Segoe UI" w:hAnsi="Segoe UI" w:cs="Segoe UI"/>
          <w:b/>
          <w:sz w:val="18"/>
          <w:szCs w:val="18"/>
          <w:lang w:val="id-ID"/>
        </w:rPr>
      </w:pPr>
    </w:p>
    <w:p w:rsidR="00FD0B05" w:rsidRPr="00180945" w:rsidRDefault="00FD0B05" w:rsidP="00FD0B05">
      <w:pPr>
        <w:spacing w:line="360" w:lineRule="auto"/>
        <w:rPr>
          <w:rFonts w:ascii="Segoe UI" w:hAnsi="Segoe UI" w:cs="Segoe UI"/>
          <w:sz w:val="18"/>
          <w:szCs w:val="18"/>
          <w:lang w:val="id-ID"/>
        </w:rPr>
      </w:pPr>
      <w:proofErr w:type="spellStart"/>
      <w:r w:rsidRPr="00180945">
        <w:rPr>
          <w:rFonts w:ascii="Segoe UI" w:hAnsi="Segoe UI" w:cs="Segoe UI"/>
          <w:sz w:val="18"/>
          <w:szCs w:val="18"/>
        </w:rPr>
        <w:t>Wajib</w:t>
      </w:r>
      <w:proofErr w:type="spellEnd"/>
      <w:r w:rsidRPr="00180945">
        <w:rPr>
          <w:rFonts w:ascii="Segoe UI" w:hAnsi="Segoe UI" w:cs="Segoe UI"/>
          <w:sz w:val="18"/>
          <w:szCs w:val="18"/>
        </w:rPr>
        <w:t xml:space="preserve"> </w:t>
      </w:r>
    </w:p>
    <w:p w:rsidR="00E354F3" w:rsidRPr="004539D7" w:rsidRDefault="00E354F3" w:rsidP="00E354F3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>Donald E.Kieso, Jerry J.Weygandt , Terry D. Warfield, Intermediate Accounting</w:t>
      </w:r>
      <w:r>
        <w:rPr>
          <w:rFonts w:ascii="Segoe UI" w:hAnsi="Segoe UI" w:cs="Segoe UI"/>
          <w:sz w:val="18"/>
          <w:szCs w:val="18"/>
        </w:rPr>
        <w:t xml:space="preserve"> Vol.1, IFRS</w:t>
      </w:r>
      <w:r w:rsidRPr="00056C4A">
        <w:rPr>
          <w:rFonts w:ascii="Segoe UI" w:hAnsi="Segoe UI" w:cs="Segoe UI"/>
          <w:sz w:val="18"/>
          <w:szCs w:val="18"/>
          <w:lang w:val="id-ID"/>
        </w:rPr>
        <w:t xml:space="preserve"> ed., John Wiley, 20</w:t>
      </w:r>
      <w:r>
        <w:rPr>
          <w:rFonts w:ascii="Segoe UI" w:hAnsi="Segoe UI" w:cs="Segoe UI"/>
          <w:sz w:val="18"/>
          <w:szCs w:val="18"/>
        </w:rPr>
        <w:t>11</w:t>
      </w:r>
      <w:r w:rsidRPr="00056C4A">
        <w:rPr>
          <w:rFonts w:ascii="Segoe UI" w:hAnsi="Segoe UI" w:cs="Segoe UI"/>
          <w:sz w:val="18"/>
          <w:szCs w:val="18"/>
          <w:lang w:val="id-ID"/>
        </w:rPr>
        <w:t>. (Kie)</w:t>
      </w:r>
    </w:p>
    <w:p w:rsidR="00E354F3" w:rsidRPr="00071226" w:rsidRDefault="00E354F3" w:rsidP="00E354F3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>Ikatan Akuntan Indonesia, Standar Akuntansi Keuangan, Salemba, 200</w:t>
      </w:r>
      <w:r>
        <w:rPr>
          <w:rFonts w:ascii="Segoe UI" w:hAnsi="Segoe UI" w:cs="Segoe UI"/>
          <w:sz w:val="18"/>
          <w:szCs w:val="18"/>
        </w:rPr>
        <w:t>9</w:t>
      </w:r>
      <w:r>
        <w:rPr>
          <w:rFonts w:ascii="Segoe UI" w:hAnsi="Segoe UI" w:cs="Segoe UI"/>
          <w:sz w:val="18"/>
          <w:szCs w:val="18"/>
          <w:lang w:val="id-ID"/>
        </w:rPr>
        <w:t xml:space="preserve"> (PSAK)</w:t>
      </w:r>
    </w:p>
    <w:p w:rsidR="00FD0B05" w:rsidRPr="00180945" w:rsidRDefault="00FD0B05" w:rsidP="00FD0B05">
      <w:pPr>
        <w:jc w:val="both"/>
        <w:rPr>
          <w:rFonts w:ascii="Segoe UI" w:hAnsi="Segoe UI" w:cs="Segoe UI"/>
          <w:sz w:val="18"/>
          <w:szCs w:val="18"/>
        </w:rPr>
      </w:pPr>
    </w:p>
    <w:p w:rsidR="00FD0B05" w:rsidRPr="00180945" w:rsidRDefault="00547246" w:rsidP="00FD0B05">
      <w:pPr>
        <w:spacing w:line="360" w:lineRule="auto"/>
        <w:jc w:val="both"/>
        <w:rPr>
          <w:rFonts w:ascii="Segoe UI" w:hAnsi="Segoe UI" w:cs="Segoe UI"/>
          <w:sz w:val="18"/>
          <w:szCs w:val="18"/>
          <w:lang w:val="id-ID"/>
        </w:rPr>
      </w:pPr>
      <w:proofErr w:type="spellStart"/>
      <w:proofErr w:type="gramStart"/>
      <w:r>
        <w:rPr>
          <w:rFonts w:ascii="Segoe UI" w:hAnsi="Segoe UI" w:cs="Segoe UI"/>
          <w:sz w:val="18"/>
          <w:szCs w:val="18"/>
        </w:rPr>
        <w:t>Anjuran</w:t>
      </w:r>
      <w:proofErr w:type="spellEnd"/>
      <w:r w:rsidR="00FD0B05" w:rsidRPr="00180945">
        <w:rPr>
          <w:rFonts w:ascii="Segoe UI" w:hAnsi="Segoe UI" w:cs="Segoe UI"/>
          <w:sz w:val="18"/>
          <w:szCs w:val="18"/>
        </w:rPr>
        <w:t xml:space="preserve"> :</w:t>
      </w:r>
      <w:proofErr w:type="gramEnd"/>
    </w:p>
    <w:p w:rsidR="00071226" w:rsidRPr="004539D7" w:rsidRDefault="00071226" w:rsidP="00071226">
      <w:pPr>
        <w:numPr>
          <w:ilvl w:val="0"/>
          <w:numId w:val="22"/>
        </w:numPr>
        <w:ind w:left="567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>James D. Stice,  Earl K. Stice, K Fred Skousen, Intermediate Accounting 1</w:t>
      </w:r>
      <w:r>
        <w:rPr>
          <w:rFonts w:ascii="Segoe UI" w:hAnsi="Segoe UI" w:cs="Segoe UI"/>
          <w:sz w:val="18"/>
          <w:szCs w:val="18"/>
        </w:rPr>
        <w:t>7</w:t>
      </w:r>
      <w:r>
        <w:rPr>
          <w:rFonts w:ascii="Segoe UI" w:hAnsi="Segoe UI" w:cs="Segoe UI"/>
          <w:sz w:val="18"/>
          <w:szCs w:val="18"/>
          <w:vertAlign w:val="superscript"/>
          <w:lang w:val="id-ID"/>
        </w:rPr>
        <w:t>th</w:t>
      </w:r>
      <w:r w:rsidRPr="00056C4A">
        <w:rPr>
          <w:rFonts w:ascii="Segoe UI" w:hAnsi="Segoe UI" w:cs="Segoe UI"/>
          <w:sz w:val="18"/>
          <w:szCs w:val="18"/>
          <w:lang w:val="id-ID"/>
        </w:rPr>
        <w:t xml:space="preserve"> ed., Thomson, 20</w:t>
      </w:r>
      <w:r>
        <w:rPr>
          <w:rFonts w:ascii="Segoe UI" w:hAnsi="Segoe UI" w:cs="Segoe UI"/>
          <w:sz w:val="18"/>
          <w:szCs w:val="18"/>
        </w:rPr>
        <w:t>10</w:t>
      </w:r>
      <w:r w:rsidRPr="00056C4A">
        <w:rPr>
          <w:rFonts w:ascii="Segoe UI" w:hAnsi="Segoe UI" w:cs="Segoe UI"/>
          <w:sz w:val="18"/>
          <w:szCs w:val="18"/>
          <w:lang w:val="id-ID"/>
        </w:rPr>
        <w:t>. (Sti)</w:t>
      </w:r>
    </w:p>
    <w:p w:rsidR="00071226" w:rsidRPr="004539D7" w:rsidRDefault="00071226" w:rsidP="00071226">
      <w:pPr>
        <w:numPr>
          <w:ilvl w:val="0"/>
          <w:numId w:val="22"/>
        </w:numPr>
        <w:ind w:left="567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>Jane L.Reimers, Financial Accounting, 2</w:t>
      </w:r>
      <w:r>
        <w:rPr>
          <w:rFonts w:ascii="Segoe UI" w:hAnsi="Segoe UI" w:cs="Segoe UI"/>
          <w:sz w:val="18"/>
          <w:szCs w:val="18"/>
          <w:vertAlign w:val="superscript"/>
          <w:lang w:val="id-ID"/>
        </w:rPr>
        <w:t>nd</w:t>
      </w:r>
      <w:r w:rsidRPr="00056C4A">
        <w:rPr>
          <w:rFonts w:ascii="Segoe UI" w:hAnsi="Segoe UI" w:cs="Segoe UI"/>
          <w:sz w:val="18"/>
          <w:szCs w:val="18"/>
          <w:lang w:val="id-ID"/>
        </w:rPr>
        <w:t xml:space="preserve"> ed., Pearson, 2008 (Jan)</w:t>
      </w:r>
    </w:p>
    <w:p w:rsidR="00071226" w:rsidRPr="009A57FD" w:rsidRDefault="00071226" w:rsidP="00071226">
      <w:pPr>
        <w:numPr>
          <w:ilvl w:val="0"/>
          <w:numId w:val="22"/>
        </w:numPr>
        <w:ind w:left="567"/>
        <w:jc w:val="both"/>
        <w:rPr>
          <w:rFonts w:ascii="Segoe UI" w:hAnsi="Segoe UI" w:cs="Segoe UI"/>
          <w:sz w:val="18"/>
          <w:szCs w:val="18"/>
          <w:lang w:val="id-ID"/>
        </w:rPr>
      </w:pPr>
      <w:r>
        <w:rPr>
          <w:rFonts w:ascii="Segoe UI" w:hAnsi="Segoe UI" w:cs="Segoe UI"/>
          <w:sz w:val="18"/>
          <w:szCs w:val="18"/>
          <w:lang w:val="id-ID"/>
        </w:rPr>
        <w:t>Robert N.Anthony, David F.Hawkins, Kenneth A.Merchant, Accounting: Text and cases, . 12</w:t>
      </w:r>
      <w:r>
        <w:rPr>
          <w:rFonts w:ascii="Segoe UI" w:hAnsi="Segoe UI" w:cs="Segoe UI"/>
          <w:sz w:val="18"/>
          <w:szCs w:val="18"/>
          <w:vertAlign w:val="superscript"/>
          <w:lang w:val="id-ID"/>
        </w:rPr>
        <w:t>th</w:t>
      </w:r>
      <w:r w:rsidRPr="00056C4A">
        <w:rPr>
          <w:rFonts w:ascii="Segoe UI" w:hAnsi="Segoe UI" w:cs="Segoe UI"/>
          <w:sz w:val="18"/>
          <w:szCs w:val="18"/>
          <w:lang w:val="id-ID"/>
        </w:rPr>
        <w:t xml:space="preserve"> ed,Mc Graw Hill, 2007 (Ant)</w:t>
      </w:r>
    </w:p>
    <w:p w:rsidR="00071226" w:rsidRPr="00D84B46" w:rsidRDefault="00071226" w:rsidP="00071226">
      <w:pPr>
        <w:numPr>
          <w:ilvl w:val="0"/>
          <w:numId w:val="22"/>
        </w:numPr>
        <w:ind w:left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Nelson Lam and Peter Lau, Intermediate Financial Reporting, IFRS Perspective, </w:t>
      </w:r>
      <w:proofErr w:type="spellStart"/>
      <w:r>
        <w:rPr>
          <w:rFonts w:ascii="Segoe UI" w:hAnsi="Segoe UI" w:cs="Segoe UI"/>
          <w:sz w:val="18"/>
          <w:szCs w:val="18"/>
        </w:rPr>
        <w:t>Mc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Graw</w:t>
      </w:r>
      <w:proofErr w:type="spellEnd"/>
      <w:r>
        <w:rPr>
          <w:rFonts w:ascii="Segoe UI" w:hAnsi="Segoe UI" w:cs="Segoe UI"/>
          <w:sz w:val="18"/>
          <w:szCs w:val="18"/>
        </w:rPr>
        <w:t xml:space="preserve"> Hill, 2009. (</w:t>
      </w:r>
      <w:proofErr w:type="spellStart"/>
      <w:r>
        <w:rPr>
          <w:rFonts w:ascii="Segoe UI" w:hAnsi="Segoe UI" w:cs="Segoe UI"/>
          <w:sz w:val="18"/>
          <w:szCs w:val="18"/>
        </w:rPr>
        <w:t>Nel</w:t>
      </w:r>
      <w:proofErr w:type="spellEnd"/>
      <w:r>
        <w:rPr>
          <w:rFonts w:ascii="Segoe UI" w:hAnsi="Segoe UI" w:cs="Segoe UI"/>
          <w:sz w:val="18"/>
          <w:szCs w:val="18"/>
        </w:rPr>
        <w:t>)</w:t>
      </w:r>
    </w:p>
    <w:p w:rsidR="00FA0FFD" w:rsidRPr="009E6E1B" w:rsidRDefault="00FD0B05" w:rsidP="005D7B7B">
      <w:pPr>
        <w:numPr>
          <w:ilvl w:val="0"/>
          <w:numId w:val="22"/>
        </w:numPr>
        <w:ind w:left="567"/>
        <w:jc w:val="both"/>
        <w:rPr>
          <w:rFonts w:ascii="Segoe UI" w:hAnsi="Segoe UI" w:cs="Segoe UI"/>
          <w:sz w:val="18"/>
          <w:szCs w:val="18"/>
          <w:lang w:val="sv-SE"/>
        </w:rPr>
      </w:pPr>
      <w:r w:rsidRPr="00060143">
        <w:rPr>
          <w:rFonts w:ascii="Segoe UI" w:hAnsi="Segoe UI" w:cs="Segoe UI"/>
          <w:sz w:val="18"/>
          <w:szCs w:val="18"/>
          <w:lang w:val="sv-SE"/>
        </w:rPr>
        <w:t>Buku, majalah, jurnal, maupun artikel pada website yang rel</w:t>
      </w:r>
      <w:r w:rsidRPr="00180945">
        <w:rPr>
          <w:rFonts w:ascii="Segoe UI" w:hAnsi="Segoe UI" w:cs="Segoe UI"/>
          <w:sz w:val="18"/>
          <w:szCs w:val="18"/>
          <w:lang w:val="id-ID"/>
        </w:rPr>
        <w:t>ev</w:t>
      </w:r>
      <w:r w:rsidRPr="00060143">
        <w:rPr>
          <w:rFonts w:ascii="Segoe UI" w:hAnsi="Segoe UI" w:cs="Segoe UI"/>
          <w:sz w:val="18"/>
          <w:szCs w:val="18"/>
          <w:lang w:val="sv-SE"/>
        </w:rPr>
        <w:t>an.</w:t>
      </w:r>
    </w:p>
    <w:p w:rsidR="00FA0FFD" w:rsidRDefault="00FA0FFD" w:rsidP="005D7B7B">
      <w:pPr>
        <w:rPr>
          <w:rFonts w:ascii="Segoe UI" w:hAnsi="Segoe UI" w:cs="Segoe UI"/>
          <w:b/>
          <w:sz w:val="18"/>
          <w:szCs w:val="18"/>
          <w:lang w:val="id-ID"/>
        </w:rPr>
      </w:pPr>
    </w:p>
    <w:p w:rsidR="001D6B52" w:rsidRDefault="001D6B52" w:rsidP="00D3592A">
      <w:pPr>
        <w:ind w:left="5040" w:firstLine="720"/>
        <w:jc w:val="both"/>
        <w:rPr>
          <w:rFonts w:ascii="Segoe UI" w:hAnsi="Segoe UI" w:cs="Segoe UI"/>
          <w:sz w:val="20"/>
          <w:szCs w:val="20"/>
        </w:rPr>
      </w:pPr>
    </w:p>
    <w:p w:rsidR="00547246" w:rsidRDefault="00547246" w:rsidP="00D3592A">
      <w:pPr>
        <w:ind w:left="5040" w:firstLine="720"/>
        <w:jc w:val="both"/>
        <w:rPr>
          <w:rFonts w:ascii="Segoe UI" w:hAnsi="Segoe UI" w:cs="Segoe UI"/>
          <w:sz w:val="20"/>
          <w:szCs w:val="20"/>
        </w:rPr>
      </w:pPr>
    </w:p>
    <w:p w:rsidR="00547246" w:rsidRDefault="00547246" w:rsidP="00D3592A">
      <w:pPr>
        <w:ind w:left="5040" w:firstLine="720"/>
        <w:jc w:val="both"/>
        <w:rPr>
          <w:rFonts w:ascii="Segoe UI" w:hAnsi="Segoe UI" w:cs="Segoe UI"/>
          <w:sz w:val="20"/>
          <w:szCs w:val="20"/>
        </w:rPr>
      </w:pPr>
    </w:p>
    <w:p w:rsidR="00547246" w:rsidRDefault="00547246" w:rsidP="00D3592A">
      <w:pPr>
        <w:ind w:left="5040" w:firstLine="720"/>
        <w:jc w:val="both"/>
        <w:rPr>
          <w:rFonts w:ascii="Segoe UI" w:hAnsi="Segoe UI" w:cs="Segoe UI"/>
          <w:sz w:val="20"/>
          <w:szCs w:val="20"/>
        </w:rPr>
      </w:pPr>
    </w:p>
    <w:p w:rsidR="005D7B7B" w:rsidRPr="009E6E1B" w:rsidRDefault="00D3592A" w:rsidP="00D3592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  <w:lang w:val="id-ID"/>
        </w:rPr>
        <w:tab/>
      </w:r>
    </w:p>
    <w:sectPr w:rsidR="005D7B7B" w:rsidRPr="009E6E1B" w:rsidSect="0032700B">
      <w:footerReference w:type="default" r:id="rId10"/>
      <w:pgSz w:w="16840" w:h="11907" w:orient="landscape" w:code="9"/>
      <w:pgMar w:top="1418" w:right="1138" w:bottom="12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E8" w:rsidRDefault="00880CE8">
      <w:r>
        <w:separator/>
      </w:r>
    </w:p>
  </w:endnote>
  <w:endnote w:type="continuationSeparator" w:id="0">
    <w:p w:rsidR="00880CE8" w:rsidRDefault="008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D6" w:rsidRPr="003C534A" w:rsidRDefault="00CE3DD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840"/>
        <w:tab w:val="right" w:pos="14580"/>
      </w:tabs>
      <w:rPr>
        <w:rFonts w:ascii="Segoe UI" w:hAnsi="Segoe UI" w:cs="Segoe UI"/>
        <w:iCs/>
        <w:sz w:val="16"/>
        <w:szCs w:val="16"/>
      </w:rPr>
    </w:pPr>
    <w:r w:rsidRPr="0076026F">
      <w:rPr>
        <w:rFonts w:ascii="Segoe UI" w:hAnsi="Segoe UI" w:cs="Segoe UI"/>
        <w:iCs/>
        <w:sz w:val="16"/>
        <w:szCs w:val="16"/>
        <w:lang w:val="id-ID"/>
      </w:rPr>
      <w:t xml:space="preserve">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E8" w:rsidRDefault="00880CE8">
      <w:r>
        <w:separator/>
      </w:r>
    </w:p>
  </w:footnote>
  <w:footnote w:type="continuationSeparator" w:id="0">
    <w:p w:rsidR="00880CE8" w:rsidRDefault="0088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FD"/>
    <w:multiLevelType w:val="hybridMultilevel"/>
    <w:tmpl w:val="37343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5C4"/>
    <w:multiLevelType w:val="hybridMultilevel"/>
    <w:tmpl w:val="98DEE412"/>
    <w:lvl w:ilvl="0" w:tplc="1690D4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92E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C49B2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6291D"/>
    <w:multiLevelType w:val="hybridMultilevel"/>
    <w:tmpl w:val="9140D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467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219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246"/>
    <w:multiLevelType w:val="hybridMultilevel"/>
    <w:tmpl w:val="58C27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D4962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1BF0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2A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96701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EF0"/>
    <w:multiLevelType w:val="hybridMultilevel"/>
    <w:tmpl w:val="D5E06E04"/>
    <w:lvl w:ilvl="0" w:tplc="D662F1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9E26BA4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E6E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63F73"/>
    <w:multiLevelType w:val="hybridMultilevel"/>
    <w:tmpl w:val="31420E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0790"/>
    <w:multiLevelType w:val="hybridMultilevel"/>
    <w:tmpl w:val="43B26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91C4B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2EBB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80038"/>
    <w:multiLevelType w:val="hybridMultilevel"/>
    <w:tmpl w:val="1DF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055A"/>
    <w:multiLevelType w:val="hybridMultilevel"/>
    <w:tmpl w:val="2DA0C144"/>
    <w:lvl w:ilvl="0" w:tplc="F9C6A52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CE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6BC9"/>
    <w:multiLevelType w:val="hybridMultilevel"/>
    <w:tmpl w:val="9EB29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14FF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C3332"/>
    <w:multiLevelType w:val="hybridMultilevel"/>
    <w:tmpl w:val="193A4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A3AE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B0C70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04AF7"/>
    <w:multiLevelType w:val="hybridMultilevel"/>
    <w:tmpl w:val="EC143DB8"/>
    <w:lvl w:ilvl="0" w:tplc="FBA48F5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DD25D7C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21A2C"/>
    <w:multiLevelType w:val="hybridMultilevel"/>
    <w:tmpl w:val="E0E43938"/>
    <w:lvl w:ilvl="0" w:tplc="F4D2C7E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8897BFB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4013A"/>
    <w:multiLevelType w:val="hybridMultilevel"/>
    <w:tmpl w:val="8384FBF2"/>
    <w:lvl w:ilvl="0" w:tplc="0421000F">
      <w:start w:val="1"/>
      <w:numFmt w:val="decimal"/>
      <w:lvlText w:val="%1."/>
      <w:lvlJc w:val="left"/>
      <w:pPr>
        <w:ind w:left="3690" w:hanging="360"/>
      </w:p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7">
    <w:nsid w:val="7DC135F8"/>
    <w:multiLevelType w:val="hybridMultilevel"/>
    <w:tmpl w:val="EF068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45222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8"/>
  </w:num>
  <w:num w:numId="5">
    <w:abstractNumId w:val="26"/>
  </w:num>
  <w:num w:numId="6">
    <w:abstractNumId w:val="17"/>
  </w:num>
  <w:num w:numId="7">
    <w:abstractNumId w:val="11"/>
  </w:num>
  <w:num w:numId="8">
    <w:abstractNumId w:val="14"/>
  </w:num>
  <w:num w:numId="9">
    <w:abstractNumId w:val="28"/>
  </w:num>
  <w:num w:numId="10">
    <w:abstractNumId w:val="9"/>
  </w:num>
  <w:num w:numId="11">
    <w:abstractNumId w:val="20"/>
  </w:num>
  <w:num w:numId="12">
    <w:abstractNumId w:val="13"/>
  </w:num>
  <w:num w:numId="13">
    <w:abstractNumId w:val="4"/>
  </w:num>
  <w:num w:numId="14">
    <w:abstractNumId w:val="8"/>
  </w:num>
  <w:num w:numId="15">
    <w:abstractNumId w:val="25"/>
  </w:num>
  <w:num w:numId="16">
    <w:abstractNumId w:val="6"/>
  </w:num>
  <w:num w:numId="17">
    <w:abstractNumId w:val="23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0"/>
  </w:num>
  <w:num w:numId="23">
    <w:abstractNumId w:val="27"/>
  </w:num>
  <w:num w:numId="24">
    <w:abstractNumId w:val="19"/>
  </w:num>
  <w:num w:numId="25">
    <w:abstractNumId w:val="2"/>
  </w:num>
  <w:num w:numId="26">
    <w:abstractNumId w:val="15"/>
  </w:num>
  <w:num w:numId="27">
    <w:abstractNumId w:val="12"/>
  </w:num>
  <w:num w:numId="28">
    <w:abstractNumId w:val="24"/>
  </w:num>
  <w:num w:numId="2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E"/>
    <w:rsid w:val="000000EC"/>
    <w:rsid w:val="0001144B"/>
    <w:rsid w:val="00016166"/>
    <w:rsid w:val="00020A5F"/>
    <w:rsid w:val="00032B5F"/>
    <w:rsid w:val="00042F77"/>
    <w:rsid w:val="000473D1"/>
    <w:rsid w:val="00047740"/>
    <w:rsid w:val="00055DEA"/>
    <w:rsid w:val="00060143"/>
    <w:rsid w:val="00060B79"/>
    <w:rsid w:val="00071226"/>
    <w:rsid w:val="00076F54"/>
    <w:rsid w:val="0008479E"/>
    <w:rsid w:val="000925C2"/>
    <w:rsid w:val="00095345"/>
    <w:rsid w:val="00096510"/>
    <w:rsid w:val="000A5271"/>
    <w:rsid w:val="000B2AFA"/>
    <w:rsid w:val="000B3441"/>
    <w:rsid w:val="000B5BEC"/>
    <w:rsid w:val="000B697F"/>
    <w:rsid w:val="000C36B2"/>
    <w:rsid w:val="000C4CE4"/>
    <w:rsid w:val="000C6EC1"/>
    <w:rsid w:val="000C7415"/>
    <w:rsid w:val="000D1844"/>
    <w:rsid w:val="000D3F9F"/>
    <w:rsid w:val="000D4C97"/>
    <w:rsid w:val="000E61D9"/>
    <w:rsid w:val="000E7925"/>
    <w:rsid w:val="000F1E53"/>
    <w:rsid w:val="000F6388"/>
    <w:rsid w:val="00104074"/>
    <w:rsid w:val="00113176"/>
    <w:rsid w:val="00113CDF"/>
    <w:rsid w:val="00115E16"/>
    <w:rsid w:val="00125A61"/>
    <w:rsid w:val="00126AC6"/>
    <w:rsid w:val="00137FEF"/>
    <w:rsid w:val="00141721"/>
    <w:rsid w:val="00141943"/>
    <w:rsid w:val="001433D7"/>
    <w:rsid w:val="00144C9C"/>
    <w:rsid w:val="00147CA9"/>
    <w:rsid w:val="001514B9"/>
    <w:rsid w:val="00153B32"/>
    <w:rsid w:val="001628A9"/>
    <w:rsid w:val="001804FD"/>
    <w:rsid w:val="001938B0"/>
    <w:rsid w:val="001A30C6"/>
    <w:rsid w:val="001A483A"/>
    <w:rsid w:val="001A5960"/>
    <w:rsid w:val="001B2FD3"/>
    <w:rsid w:val="001B6364"/>
    <w:rsid w:val="001D1453"/>
    <w:rsid w:val="001D6152"/>
    <w:rsid w:val="001D6B52"/>
    <w:rsid w:val="001F2217"/>
    <w:rsid w:val="001F3FFA"/>
    <w:rsid w:val="001F5257"/>
    <w:rsid w:val="001F5587"/>
    <w:rsid w:val="002033D1"/>
    <w:rsid w:val="002100E9"/>
    <w:rsid w:val="002112F1"/>
    <w:rsid w:val="00213AE7"/>
    <w:rsid w:val="002147D2"/>
    <w:rsid w:val="002201D0"/>
    <w:rsid w:val="00230B27"/>
    <w:rsid w:val="00244B86"/>
    <w:rsid w:val="00264989"/>
    <w:rsid w:val="002652C6"/>
    <w:rsid w:val="00270B81"/>
    <w:rsid w:val="00274A9C"/>
    <w:rsid w:val="00275B60"/>
    <w:rsid w:val="00275BE9"/>
    <w:rsid w:val="00285198"/>
    <w:rsid w:val="002A34B7"/>
    <w:rsid w:val="002A49C7"/>
    <w:rsid w:val="002B146D"/>
    <w:rsid w:val="002B2157"/>
    <w:rsid w:val="002B7A71"/>
    <w:rsid w:val="002C776F"/>
    <w:rsid w:val="002E0CD1"/>
    <w:rsid w:val="002E6CAC"/>
    <w:rsid w:val="002E7B97"/>
    <w:rsid w:val="002F2253"/>
    <w:rsid w:val="002F38A5"/>
    <w:rsid w:val="00301D90"/>
    <w:rsid w:val="003034D8"/>
    <w:rsid w:val="00310985"/>
    <w:rsid w:val="003112D4"/>
    <w:rsid w:val="00313533"/>
    <w:rsid w:val="003139E4"/>
    <w:rsid w:val="00320302"/>
    <w:rsid w:val="0032554B"/>
    <w:rsid w:val="003266D1"/>
    <w:rsid w:val="0032700B"/>
    <w:rsid w:val="003332B2"/>
    <w:rsid w:val="00335567"/>
    <w:rsid w:val="00335C3F"/>
    <w:rsid w:val="00341693"/>
    <w:rsid w:val="003430AD"/>
    <w:rsid w:val="00343641"/>
    <w:rsid w:val="00346377"/>
    <w:rsid w:val="00353BFC"/>
    <w:rsid w:val="00354F28"/>
    <w:rsid w:val="00361060"/>
    <w:rsid w:val="00363E57"/>
    <w:rsid w:val="00364E6F"/>
    <w:rsid w:val="00373FD2"/>
    <w:rsid w:val="003741BC"/>
    <w:rsid w:val="00374C75"/>
    <w:rsid w:val="00383627"/>
    <w:rsid w:val="00395E24"/>
    <w:rsid w:val="003A29C1"/>
    <w:rsid w:val="003A36FF"/>
    <w:rsid w:val="003B477B"/>
    <w:rsid w:val="003B597A"/>
    <w:rsid w:val="003C534A"/>
    <w:rsid w:val="003D2CF9"/>
    <w:rsid w:val="003E2C9B"/>
    <w:rsid w:val="003E5860"/>
    <w:rsid w:val="003F4260"/>
    <w:rsid w:val="003F75AC"/>
    <w:rsid w:val="003F7ECB"/>
    <w:rsid w:val="00406769"/>
    <w:rsid w:val="00407476"/>
    <w:rsid w:val="0041359D"/>
    <w:rsid w:val="0041461D"/>
    <w:rsid w:val="00422ABA"/>
    <w:rsid w:val="0042546A"/>
    <w:rsid w:val="00460B12"/>
    <w:rsid w:val="0046534D"/>
    <w:rsid w:val="00471145"/>
    <w:rsid w:val="0047171C"/>
    <w:rsid w:val="00471917"/>
    <w:rsid w:val="0047532C"/>
    <w:rsid w:val="004765A1"/>
    <w:rsid w:val="00477218"/>
    <w:rsid w:val="00477EEF"/>
    <w:rsid w:val="00481DCE"/>
    <w:rsid w:val="00483BD1"/>
    <w:rsid w:val="004A7ED6"/>
    <w:rsid w:val="004B5D5D"/>
    <w:rsid w:val="004B702F"/>
    <w:rsid w:val="004B7574"/>
    <w:rsid w:val="004C60BC"/>
    <w:rsid w:val="004D5D1E"/>
    <w:rsid w:val="004E1470"/>
    <w:rsid w:val="004E2838"/>
    <w:rsid w:val="004E2BA9"/>
    <w:rsid w:val="004E5CF5"/>
    <w:rsid w:val="004E7B0C"/>
    <w:rsid w:val="0050577A"/>
    <w:rsid w:val="00510958"/>
    <w:rsid w:val="00511136"/>
    <w:rsid w:val="0051277A"/>
    <w:rsid w:val="00524A08"/>
    <w:rsid w:val="00526BA4"/>
    <w:rsid w:val="005303A1"/>
    <w:rsid w:val="0053171B"/>
    <w:rsid w:val="005350E6"/>
    <w:rsid w:val="00536D3F"/>
    <w:rsid w:val="00537843"/>
    <w:rsid w:val="00547246"/>
    <w:rsid w:val="0055267D"/>
    <w:rsid w:val="00555CA7"/>
    <w:rsid w:val="00555EE3"/>
    <w:rsid w:val="00557025"/>
    <w:rsid w:val="005629A5"/>
    <w:rsid w:val="00572BBE"/>
    <w:rsid w:val="00573EB1"/>
    <w:rsid w:val="005807F6"/>
    <w:rsid w:val="00581B55"/>
    <w:rsid w:val="00581EC7"/>
    <w:rsid w:val="00582C90"/>
    <w:rsid w:val="00583DA9"/>
    <w:rsid w:val="005917F7"/>
    <w:rsid w:val="005932C2"/>
    <w:rsid w:val="005A497C"/>
    <w:rsid w:val="005B1A67"/>
    <w:rsid w:val="005B5894"/>
    <w:rsid w:val="005D7B7B"/>
    <w:rsid w:val="005D7B8F"/>
    <w:rsid w:val="005E141C"/>
    <w:rsid w:val="005E1506"/>
    <w:rsid w:val="005E2A76"/>
    <w:rsid w:val="005E7AD2"/>
    <w:rsid w:val="005F383E"/>
    <w:rsid w:val="005F49E7"/>
    <w:rsid w:val="005F5DAA"/>
    <w:rsid w:val="005F623C"/>
    <w:rsid w:val="00607023"/>
    <w:rsid w:val="006213ED"/>
    <w:rsid w:val="00621CFF"/>
    <w:rsid w:val="006233DB"/>
    <w:rsid w:val="00626D3E"/>
    <w:rsid w:val="00632479"/>
    <w:rsid w:val="00642D9E"/>
    <w:rsid w:val="00646C68"/>
    <w:rsid w:val="0064708D"/>
    <w:rsid w:val="00651EF0"/>
    <w:rsid w:val="006545C8"/>
    <w:rsid w:val="00662A72"/>
    <w:rsid w:val="00665666"/>
    <w:rsid w:val="00666A37"/>
    <w:rsid w:val="00672232"/>
    <w:rsid w:val="00681DA1"/>
    <w:rsid w:val="00687ABA"/>
    <w:rsid w:val="0069593E"/>
    <w:rsid w:val="00696696"/>
    <w:rsid w:val="006A64C5"/>
    <w:rsid w:val="006A7CD9"/>
    <w:rsid w:val="006B4C65"/>
    <w:rsid w:val="006B52FC"/>
    <w:rsid w:val="006B7E94"/>
    <w:rsid w:val="006C03D3"/>
    <w:rsid w:val="006C413B"/>
    <w:rsid w:val="006D5128"/>
    <w:rsid w:val="006E2A05"/>
    <w:rsid w:val="006E515C"/>
    <w:rsid w:val="006F25EE"/>
    <w:rsid w:val="006F327E"/>
    <w:rsid w:val="006F7228"/>
    <w:rsid w:val="006F79A8"/>
    <w:rsid w:val="00701504"/>
    <w:rsid w:val="0070521C"/>
    <w:rsid w:val="00707379"/>
    <w:rsid w:val="007075A7"/>
    <w:rsid w:val="00710C8F"/>
    <w:rsid w:val="00711009"/>
    <w:rsid w:val="007132ED"/>
    <w:rsid w:val="007178F7"/>
    <w:rsid w:val="00717E0D"/>
    <w:rsid w:val="007256BE"/>
    <w:rsid w:val="007262C9"/>
    <w:rsid w:val="00727456"/>
    <w:rsid w:val="00744753"/>
    <w:rsid w:val="00744768"/>
    <w:rsid w:val="00745005"/>
    <w:rsid w:val="007526BB"/>
    <w:rsid w:val="00753411"/>
    <w:rsid w:val="007550C6"/>
    <w:rsid w:val="0075595E"/>
    <w:rsid w:val="00755E66"/>
    <w:rsid w:val="0076026F"/>
    <w:rsid w:val="00761617"/>
    <w:rsid w:val="00774B18"/>
    <w:rsid w:val="00774F2C"/>
    <w:rsid w:val="007810A2"/>
    <w:rsid w:val="00785FD6"/>
    <w:rsid w:val="00796814"/>
    <w:rsid w:val="007A23B0"/>
    <w:rsid w:val="007A4E60"/>
    <w:rsid w:val="007B3DB0"/>
    <w:rsid w:val="007C4711"/>
    <w:rsid w:val="007D39C4"/>
    <w:rsid w:val="007E0451"/>
    <w:rsid w:val="007F479D"/>
    <w:rsid w:val="00800148"/>
    <w:rsid w:val="008005C7"/>
    <w:rsid w:val="00804A61"/>
    <w:rsid w:val="00806D13"/>
    <w:rsid w:val="008070B4"/>
    <w:rsid w:val="008228A9"/>
    <w:rsid w:val="00827811"/>
    <w:rsid w:val="00836C1B"/>
    <w:rsid w:val="00837949"/>
    <w:rsid w:val="008403B8"/>
    <w:rsid w:val="00840C41"/>
    <w:rsid w:val="00850B8B"/>
    <w:rsid w:val="00851C15"/>
    <w:rsid w:val="00852E2D"/>
    <w:rsid w:val="00854813"/>
    <w:rsid w:val="00856761"/>
    <w:rsid w:val="00860E3E"/>
    <w:rsid w:val="008624A9"/>
    <w:rsid w:val="0086410C"/>
    <w:rsid w:val="00872C84"/>
    <w:rsid w:val="0087614F"/>
    <w:rsid w:val="00880CE8"/>
    <w:rsid w:val="008824ED"/>
    <w:rsid w:val="0088298C"/>
    <w:rsid w:val="00887DE6"/>
    <w:rsid w:val="0089080B"/>
    <w:rsid w:val="00890AEA"/>
    <w:rsid w:val="0089165D"/>
    <w:rsid w:val="00892537"/>
    <w:rsid w:val="008950A7"/>
    <w:rsid w:val="008A0881"/>
    <w:rsid w:val="008A0A34"/>
    <w:rsid w:val="008A11CF"/>
    <w:rsid w:val="008A1204"/>
    <w:rsid w:val="008A1702"/>
    <w:rsid w:val="008A7CBE"/>
    <w:rsid w:val="008B4EB3"/>
    <w:rsid w:val="008B4EC9"/>
    <w:rsid w:val="008C4EF1"/>
    <w:rsid w:val="008D098C"/>
    <w:rsid w:val="008D29B3"/>
    <w:rsid w:val="008D6C35"/>
    <w:rsid w:val="008E1882"/>
    <w:rsid w:val="008E19AA"/>
    <w:rsid w:val="008F356E"/>
    <w:rsid w:val="008F5727"/>
    <w:rsid w:val="00901180"/>
    <w:rsid w:val="00902FD3"/>
    <w:rsid w:val="00903644"/>
    <w:rsid w:val="009045BB"/>
    <w:rsid w:val="00904ACA"/>
    <w:rsid w:val="009109BD"/>
    <w:rsid w:val="00920642"/>
    <w:rsid w:val="00922FBA"/>
    <w:rsid w:val="00924E3C"/>
    <w:rsid w:val="0092699C"/>
    <w:rsid w:val="00940B13"/>
    <w:rsid w:val="009601D9"/>
    <w:rsid w:val="0096051C"/>
    <w:rsid w:val="00971295"/>
    <w:rsid w:val="00971F0B"/>
    <w:rsid w:val="00972ADA"/>
    <w:rsid w:val="009731E7"/>
    <w:rsid w:val="009764B4"/>
    <w:rsid w:val="00983A39"/>
    <w:rsid w:val="009845B8"/>
    <w:rsid w:val="00985B76"/>
    <w:rsid w:val="0099208C"/>
    <w:rsid w:val="00993EF7"/>
    <w:rsid w:val="009952AA"/>
    <w:rsid w:val="009A6F79"/>
    <w:rsid w:val="009B03E7"/>
    <w:rsid w:val="009B29C0"/>
    <w:rsid w:val="009B710B"/>
    <w:rsid w:val="009C3BC4"/>
    <w:rsid w:val="009C49C7"/>
    <w:rsid w:val="009D08E1"/>
    <w:rsid w:val="009D2234"/>
    <w:rsid w:val="009D649B"/>
    <w:rsid w:val="009E00BC"/>
    <w:rsid w:val="009E4E37"/>
    <w:rsid w:val="009E5058"/>
    <w:rsid w:val="009E6E1B"/>
    <w:rsid w:val="009E76E4"/>
    <w:rsid w:val="009F441A"/>
    <w:rsid w:val="009F5469"/>
    <w:rsid w:val="009F5CBD"/>
    <w:rsid w:val="00A1178E"/>
    <w:rsid w:val="00A129F4"/>
    <w:rsid w:val="00A16CE7"/>
    <w:rsid w:val="00A36E14"/>
    <w:rsid w:val="00A44A9F"/>
    <w:rsid w:val="00A5736D"/>
    <w:rsid w:val="00A64170"/>
    <w:rsid w:val="00A866D1"/>
    <w:rsid w:val="00A907FF"/>
    <w:rsid w:val="00A935BD"/>
    <w:rsid w:val="00AA3019"/>
    <w:rsid w:val="00AA3B1E"/>
    <w:rsid w:val="00AA7398"/>
    <w:rsid w:val="00AB0431"/>
    <w:rsid w:val="00AC19BF"/>
    <w:rsid w:val="00AC1FE9"/>
    <w:rsid w:val="00AC58DE"/>
    <w:rsid w:val="00AD056F"/>
    <w:rsid w:val="00AD3675"/>
    <w:rsid w:val="00B004FB"/>
    <w:rsid w:val="00B01568"/>
    <w:rsid w:val="00B04DA9"/>
    <w:rsid w:val="00B056F1"/>
    <w:rsid w:val="00B068CB"/>
    <w:rsid w:val="00B0733D"/>
    <w:rsid w:val="00B0787B"/>
    <w:rsid w:val="00B11BC2"/>
    <w:rsid w:val="00B128F7"/>
    <w:rsid w:val="00B13DCF"/>
    <w:rsid w:val="00B23A4F"/>
    <w:rsid w:val="00B27831"/>
    <w:rsid w:val="00B304D9"/>
    <w:rsid w:val="00B3091D"/>
    <w:rsid w:val="00B34123"/>
    <w:rsid w:val="00B35B35"/>
    <w:rsid w:val="00B4040D"/>
    <w:rsid w:val="00B427B9"/>
    <w:rsid w:val="00B429D6"/>
    <w:rsid w:val="00B4510F"/>
    <w:rsid w:val="00B56F80"/>
    <w:rsid w:val="00B5750D"/>
    <w:rsid w:val="00B57E00"/>
    <w:rsid w:val="00B600AB"/>
    <w:rsid w:val="00B66A27"/>
    <w:rsid w:val="00B67F2F"/>
    <w:rsid w:val="00B7520E"/>
    <w:rsid w:val="00B76EEC"/>
    <w:rsid w:val="00B80749"/>
    <w:rsid w:val="00B84202"/>
    <w:rsid w:val="00B8640D"/>
    <w:rsid w:val="00B87A20"/>
    <w:rsid w:val="00B91ADD"/>
    <w:rsid w:val="00B93D79"/>
    <w:rsid w:val="00BA2A66"/>
    <w:rsid w:val="00BA404C"/>
    <w:rsid w:val="00BB0A37"/>
    <w:rsid w:val="00BB7B95"/>
    <w:rsid w:val="00BC2D93"/>
    <w:rsid w:val="00BE2F7A"/>
    <w:rsid w:val="00BE46F2"/>
    <w:rsid w:val="00BF1B76"/>
    <w:rsid w:val="00BF398F"/>
    <w:rsid w:val="00BF5BAA"/>
    <w:rsid w:val="00BF71F5"/>
    <w:rsid w:val="00C00E45"/>
    <w:rsid w:val="00C018F9"/>
    <w:rsid w:val="00C05300"/>
    <w:rsid w:val="00C05A55"/>
    <w:rsid w:val="00C13FDB"/>
    <w:rsid w:val="00C17AFB"/>
    <w:rsid w:val="00C23443"/>
    <w:rsid w:val="00C2736C"/>
    <w:rsid w:val="00C35173"/>
    <w:rsid w:val="00C35F1D"/>
    <w:rsid w:val="00C47830"/>
    <w:rsid w:val="00C5199F"/>
    <w:rsid w:val="00C524AF"/>
    <w:rsid w:val="00C5261E"/>
    <w:rsid w:val="00C55EA9"/>
    <w:rsid w:val="00C60594"/>
    <w:rsid w:val="00C60788"/>
    <w:rsid w:val="00C65AAA"/>
    <w:rsid w:val="00C71420"/>
    <w:rsid w:val="00C72A74"/>
    <w:rsid w:val="00C83093"/>
    <w:rsid w:val="00C85037"/>
    <w:rsid w:val="00CA037F"/>
    <w:rsid w:val="00CA2235"/>
    <w:rsid w:val="00CA5B80"/>
    <w:rsid w:val="00CA7A0B"/>
    <w:rsid w:val="00CB06B8"/>
    <w:rsid w:val="00CB36A2"/>
    <w:rsid w:val="00CB6A50"/>
    <w:rsid w:val="00CB79E8"/>
    <w:rsid w:val="00CC33F0"/>
    <w:rsid w:val="00CD29E7"/>
    <w:rsid w:val="00CD5AB1"/>
    <w:rsid w:val="00CD6F51"/>
    <w:rsid w:val="00CD7375"/>
    <w:rsid w:val="00CE3DD6"/>
    <w:rsid w:val="00CE602D"/>
    <w:rsid w:val="00CF2D48"/>
    <w:rsid w:val="00CF52E1"/>
    <w:rsid w:val="00CF7953"/>
    <w:rsid w:val="00D10C28"/>
    <w:rsid w:val="00D20198"/>
    <w:rsid w:val="00D304AB"/>
    <w:rsid w:val="00D337B8"/>
    <w:rsid w:val="00D3529E"/>
    <w:rsid w:val="00D3592A"/>
    <w:rsid w:val="00D3680B"/>
    <w:rsid w:val="00D40B3E"/>
    <w:rsid w:val="00D421BF"/>
    <w:rsid w:val="00D45EAE"/>
    <w:rsid w:val="00D55105"/>
    <w:rsid w:val="00D55DC8"/>
    <w:rsid w:val="00D568D4"/>
    <w:rsid w:val="00D63877"/>
    <w:rsid w:val="00D67470"/>
    <w:rsid w:val="00D77D1C"/>
    <w:rsid w:val="00D8154E"/>
    <w:rsid w:val="00D81F7B"/>
    <w:rsid w:val="00D84094"/>
    <w:rsid w:val="00D86283"/>
    <w:rsid w:val="00D87CF1"/>
    <w:rsid w:val="00D904B7"/>
    <w:rsid w:val="00D90CF8"/>
    <w:rsid w:val="00D90FF7"/>
    <w:rsid w:val="00DA1CB3"/>
    <w:rsid w:val="00DA3612"/>
    <w:rsid w:val="00DA43B6"/>
    <w:rsid w:val="00DA547D"/>
    <w:rsid w:val="00DB5C01"/>
    <w:rsid w:val="00DB66EA"/>
    <w:rsid w:val="00DC1781"/>
    <w:rsid w:val="00DC3C38"/>
    <w:rsid w:val="00DD0E5B"/>
    <w:rsid w:val="00DD10F3"/>
    <w:rsid w:val="00DE0131"/>
    <w:rsid w:val="00DE30C7"/>
    <w:rsid w:val="00DF2A31"/>
    <w:rsid w:val="00DF469D"/>
    <w:rsid w:val="00DF760B"/>
    <w:rsid w:val="00E04E98"/>
    <w:rsid w:val="00E14E2F"/>
    <w:rsid w:val="00E21916"/>
    <w:rsid w:val="00E237A5"/>
    <w:rsid w:val="00E24E8E"/>
    <w:rsid w:val="00E26B57"/>
    <w:rsid w:val="00E3028E"/>
    <w:rsid w:val="00E354F3"/>
    <w:rsid w:val="00E36073"/>
    <w:rsid w:val="00E404B5"/>
    <w:rsid w:val="00E47A8B"/>
    <w:rsid w:val="00E536E6"/>
    <w:rsid w:val="00E55C27"/>
    <w:rsid w:val="00E57B27"/>
    <w:rsid w:val="00E64222"/>
    <w:rsid w:val="00E66C0A"/>
    <w:rsid w:val="00E71FC2"/>
    <w:rsid w:val="00E75CA9"/>
    <w:rsid w:val="00E77207"/>
    <w:rsid w:val="00E82D5F"/>
    <w:rsid w:val="00E857AF"/>
    <w:rsid w:val="00E908D7"/>
    <w:rsid w:val="00E95094"/>
    <w:rsid w:val="00E95F61"/>
    <w:rsid w:val="00EA3923"/>
    <w:rsid w:val="00EA773A"/>
    <w:rsid w:val="00EC4B9F"/>
    <w:rsid w:val="00EE3273"/>
    <w:rsid w:val="00F01378"/>
    <w:rsid w:val="00F03772"/>
    <w:rsid w:val="00F06C60"/>
    <w:rsid w:val="00F06C70"/>
    <w:rsid w:val="00F10A1E"/>
    <w:rsid w:val="00F10FDC"/>
    <w:rsid w:val="00F1626A"/>
    <w:rsid w:val="00F16858"/>
    <w:rsid w:val="00F204B0"/>
    <w:rsid w:val="00F22AF0"/>
    <w:rsid w:val="00F22B43"/>
    <w:rsid w:val="00F3061D"/>
    <w:rsid w:val="00F33584"/>
    <w:rsid w:val="00F435FB"/>
    <w:rsid w:val="00F44566"/>
    <w:rsid w:val="00F51137"/>
    <w:rsid w:val="00F615F9"/>
    <w:rsid w:val="00F66919"/>
    <w:rsid w:val="00F74605"/>
    <w:rsid w:val="00F75341"/>
    <w:rsid w:val="00F830C8"/>
    <w:rsid w:val="00F85097"/>
    <w:rsid w:val="00F95BBD"/>
    <w:rsid w:val="00F963F5"/>
    <w:rsid w:val="00FA0FFD"/>
    <w:rsid w:val="00FA1771"/>
    <w:rsid w:val="00FB3582"/>
    <w:rsid w:val="00FC1C17"/>
    <w:rsid w:val="00FC2DEC"/>
    <w:rsid w:val="00FC3C8A"/>
    <w:rsid w:val="00FC6394"/>
    <w:rsid w:val="00FD0B05"/>
    <w:rsid w:val="00FD4639"/>
    <w:rsid w:val="00FD47D1"/>
    <w:rsid w:val="00FD6977"/>
    <w:rsid w:val="00FE1487"/>
    <w:rsid w:val="00FE4C03"/>
    <w:rsid w:val="00FE4FA6"/>
    <w:rsid w:val="00FF0A2F"/>
    <w:rsid w:val="00FF37A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7023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023"/>
  </w:style>
  <w:style w:type="paragraph" w:styleId="BalloonText">
    <w:name w:val="Balloon Text"/>
    <w:basedOn w:val="Normal"/>
    <w:link w:val="BalloonText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FEF"/>
    <w:pPr>
      <w:ind w:left="720"/>
      <w:contextualSpacing/>
    </w:pPr>
  </w:style>
  <w:style w:type="table" w:styleId="TableGrid">
    <w:name w:val="Table Grid"/>
    <w:basedOn w:val="TableNormal"/>
    <w:rsid w:val="005D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7023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023"/>
  </w:style>
  <w:style w:type="paragraph" w:styleId="BalloonText">
    <w:name w:val="Balloon Text"/>
    <w:basedOn w:val="Normal"/>
    <w:link w:val="BalloonText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FEF"/>
    <w:pPr>
      <w:ind w:left="720"/>
      <w:contextualSpacing/>
    </w:pPr>
  </w:style>
  <w:style w:type="table" w:styleId="TableGrid">
    <w:name w:val="Table Grid"/>
    <w:basedOn w:val="TableNormal"/>
    <w:rsid w:val="005D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708-4AD2-4983-BC57-C56DD7E1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GARIS-GARIS BESAR PROGRAM PENGAJARAN</vt:lpstr>
    </vt:vector>
  </TitlesOfParts>
  <Company>Uimedia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GARIS-GARIS BESAR PROGRAM PENGAJARAN</dc:title>
  <dc:creator>TPSDP</dc:creator>
  <cp:lastModifiedBy>Irma Paramita Sofia</cp:lastModifiedBy>
  <cp:revision>3</cp:revision>
  <cp:lastPrinted>2010-08-19T09:52:00Z</cp:lastPrinted>
  <dcterms:created xsi:type="dcterms:W3CDTF">2013-07-26T02:59:00Z</dcterms:created>
  <dcterms:modified xsi:type="dcterms:W3CDTF">2013-09-02T07:09:00Z</dcterms:modified>
</cp:coreProperties>
</file>